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6BB7A79" w14:textId="77777777" w:rsidR="00565E2B" w:rsidRPr="00E96390" w:rsidRDefault="00565E2B" w:rsidP="00471135">
      <w:pPr>
        <w:spacing w:before="100" w:beforeAutospacing="1" w:after="100" w:afterAutospacing="1" w:line="390" w:lineRule="atLeast"/>
        <w:jc w:val="both"/>
        <w:outlineLvl w:val="3"/>
        <w:rPr>
          <w:rFonts w:ascii="Arial" w:hAnsi="Arial" w:cs="Arial"/>
          <w:lang w:eastAsia="en-GB"/>
        </w:rPr>
      </w:pPr>
    </w:p>
    <w:p w14:paraId="51565178" w14:textId="77777777" w:rsidR="00982496" w:rsidRPr="00026AB0" w:rsidRDefault="002708A1" w:rsidP="002A3170">
      <w:pPr>
        <w:spacing w:before="100" w:beforeAutospacing="1" w:after="100" w:afterAutospacing="1" w:line="390" w:lineRule="atLeast"/>
        <w:jc w:val="both"/>
        <w:outlineLvl w:val="3"/>
        <w:rPr>
          <w:rFonts w:ascii="Arial" w:eastAsia="Times New Roman" w:hAnsi="Arial" w:cs="Arial"/>
          <w:b/>
          <w:noProof w:val="0"/>
          <w:sz w:val="36"/>
          <w:szCs w:val="36"/>
          <w:lang w:eastAsia="en-GB"/>
        </w:rPr>
      </w:pPr>
      <w:r w:rsidRPr="00026AB0">
        <w:rPr>
          <w:rFonts w:ascii="Arial" w:eastAsia="Times New Roman" w:hAnsi="Arial" w:cs="Arial"/>
          <w:b/>
          <w:noProof w:val="0"/>
          <w:sz w:val="36"/>
          <w:szCs w:val="36"/>
          <w:lang w:eastAsia="en-GB"/>
        </w:rPr>
        <w:t>Audit</w:t>
      </w:r>
      <w:r w:rsidR="00982496" w:rsidRPr="00026AB0">
        <w:rPr>
          <w:rFonts w:ascii="Arial" w:eastAsia="Times New Roman" w:hAnsi="Arial" w:cs="Arial"/>
          <w:b/>
          <w:noProof w:val="0"/>
          <w:sz w:val="36"/>
          <w:szCs w:val="36"/>
          <w:lang w:eastAsia="en-GB"/>
        </w:rPr>
        <w:t xml:space="preserve"> Committee Terms of Reference </w:t>
      </w:r>
    </w:p>
    <w:p w14:paraId="4D489B14" w14:textId="62E3A8B8" w:rsidR="00AA38A1" w:rsidRDefault="00AA38A1" w:rsidP="00446AFC">
      <w:pPr>
        <w:spacing w:after="0" w:line="240" w:lineRule="auto"/>
        <w:jc w:val="both"/>
        <w:rPr>
          <w:rFonts w:ascii="Arial" w:eastAsia="Times New Roman" w:hAnsi="Arial" w:cs="Arial"/>
          <w:lang w:val="en" w:eastAsia="en-GB"/>
        </w:rPr>
      </w:pPr>
      <w:r w:rsidRPr="00125BE8">
        <w:rPr>
          <w:rFonts w:ascii="Arial" w:eastAsia="Times New Roman" w:hAnsi="Arial" w:cs="Arial"/>
          <w:lang w:val="en" w:eastAsia="en-GB"/>
        </w:rPr>
        <w:t xml:space="preserve">The </w:t>
      </w:r>
      <w:r>
        <w:rPr>
          <w:rFonts w:ascii="Arial" w:eastAsia="Times New Roman" w:hAnsi="Arial" w:cs="Arial"/>
          <w:lang w:val="en" w:eastAsia="en-GB"/>
        </w:rPr>
        <w:t xml:space="preserve">Audit </w:t>
      </w:r>
      <w:r w:rsidRPr="00125BE8">
        <w:rPr>
          <w:rFonts w:ascii="Arial" w:eastAsia="Times New Roman" w:hAnsi="Arial" w:cs="Arial"/>
          <w:lang w:val="en" w:eastAsia="en-GB"/>
        </w:rPr>
        <w:t>Committee</w:t>
      </w:r>
      <w:r>
        <w:rPr>
          <w:rFonts w:ascii="Arial" w:eastAsia="Times New Roman" w:hAnsi="Arial" w:cs="Arial"/>
          <w:lang w:val="en" w:eastAsia="en-GB"/>
        </w:rPr>
        <w:t xml:space="preserve"> (the “Committee”)</w:t>
      </w:r>
      <w:r w:rsidRPr="00125BE8">
        <w:rPr>
          <w:rFonts w:ascii="Arial" w:eastAsia="Times New Roman" w:hAnsi="Arial" w:cs="Arial"/>
          <w:lang w:val="en" w:eastAsia="en-GB"/>
        </w:rPr>
        <w:t xml:space="preserve"> is a Committee of the IGGH Board from which it derives its authority and to which it regularly reports. The Committee should carry out the duties below for </w:t>
      </w:r>
      <w:r w:rsidRPr="00125BE8">
        <w:rPr>
          <w:rFonts w:ascii="Arial" w:hAnsi="Arial" w:cs="Arial"/>
          <w:lang w:val="en" w:eastAsia="en-GB"/>
        </w:rPr>
        <w:t>IGGH, where applicable</w:t>
      </w:r>
      <w:r>
        <w:rPr>
          <w:rFonts w:ascii="Arial" w:hAnsi="Arial" w:cs="Arial"/>
          <w:lang w:val="en" w:eastAsia="en-GB"/>
        </w:rPr>
        <w:t>,</w:t>
      </w:r>
      <w:r w:rsidRPr="00125BE8">
        <w:rPr>
          <w:rFonts w:ascii="Arial" w:hAnsi="Arial" w:cs="Arial"/>
          <w:lang w:val="en" w:eastAsia="en-GB"/>
        </w:rPr>
        <w:t xml:space="preserve"> IGM</w:t>
      </w:r>
      <w:r>
        <w:rPr>
          <w:rFonts w:ascii="Arial" w:hAnsi="Arial" w:cs="Arial"/>
          <w:lang w:val="en" w:eastAsia="en-GB"/>
        </w:rPr>
        <w:t>,</w:t>
      </w:r>
      <w:r w:rsidRPr="00125BE8">
        <w:rPr>
          <w:rFonts w:ascii="Arial" w:hAnsi="Arial" w:cs="Arial"/>
          <w:lang w:val="en" w:eastAsia="en-GB"/>
        </w:rPr>
        <w:t xml:space="preserve"> IGI </w:t>
      </w:r>
      <w:r>
        <w:rPr>
          <w:rFonts w:ascii="Arial" w:hAnsi="Arial" w:cs="Arial"/>
          <w:lang w:val="en" w:eastAsia="en-GB"/>
        </w:rPr>
        <w:t xml:space="preserve">and IG T&amp;I, </w:t>
      </w:r>
      <w:r w:rsidRPr="00125BE8">
        <w:rPr>
          <w:rFonts w:ascii="Arial" w:eastAsia="Times New Roman" w:hAnsi="Arial" w:cs="Arial"/>
          <w:lang w:val="en" w:eastAsia="en-GB"/>
        </w:rPr>
        <w:t>and where appropriate, the wider Group</w:t>
      </w:r>
      <w:r>
        <w:rPr>
          <w:rFonts w:ascii="Arial" w:eastAsia="Times New Roman" w:hAnsi="Arial" w:cs="Arial"/>
          <w:lang w:val="en" w:eastAsia="en-GB"/>
        </w:rPr>
        <w:t>.</w:t>
      </w:r>
    </w:p>
    <w:p w14:paraId="52CC94FA" w14:textId="2C7F5C80" w:rsidR="00AA38A1" w:rsidRDefault="00AA38A1" w:rsidP="00446AFC">
      <w:pPr>
        <w:spacing w:after="0" w:line="240" w:lineRule="auto"/>
        <w:jc w:val="both"/>
        <w:rPr>
          <w:rFonts w:ascii="Arial" w:eastAsia="Times New Roman" w:hAnsi="Arial" w:cs="Arial"/>
          <w:lang w:val="en" w:eastAsia="en-GB"/>
        </w:rPr>
      </w:pPr>
    </w:p>
    <w:p w14:paraId="2D0C5A6A" w14:textId="68C0D0FC" w:rsidR="00AA38A1" w:rsidRDefault="00AA38A1" w:rsidP="00446AFC">
      <w:pPr>
        <w:spacing w:after="0" w:line="240" w:lineRule="auto"/>
        <w:jc w:val="both"/>
        <w:rPr>
          <w:rFonts w:ascii="Arial" w:eastAsia="Times New Roman" w:hAnsi="Arial" w:cs="Arial"/>
          <w:lang w:val="en" w:eastAsia="en-GB"/>
        </w:rPr>
      </w:pPr>
      <w:r>
        <w:rPr>
          <w:rFonts w:ascii="Arial" w:eastAsia="Times New Roman" w:hAnsi="Arial" w:cs="Arial"/>
          <w:lang w:val="en" w:eastAsia="en-GB"/>
        </w:rPr>
        <w:t>The Committee oversees financial reporting, maintains an appropriate relationship with the internal and external auditors and monitors our internal controls.</w:t>
      </w:r>
    </w:p>
    <w:p w14:paraId="6956E72F" w14:textId="77777777" w:rsidR="00AA38A1" w:rsidRPr="00026AB0" w:rsidRDefault="00AA38A1" w:rsidP="00446AFC">
      <w:pPr>
        <w:spacing w:after="0" w:line="240" w:lineRule="auto"/>
        <w:jc w:val="both"/>
        <w:rPr>
          <w:rFonts w:ascii="Arial" w:eastAsia="Times New Roman" w:hAnsi="Arial" w:cs="Arial"/>
          <w:lang w:val="en" w:eastAsia="en-GB"/>
        </w:rPr>
      </w:pPr>
    </w:p>
    <w:p w14:paraId="70D5BB24" w14:textId="7A9D91E4" w:rsidR="0049081F" w:rsidRPr="00DC583D" w:rsidRDefault="00AA38A1" w:rsidP="000A5156">
      <w:pPr>
        <w:pStyle w:val="ListParagraph"/>
        <w:numPr>
          <w:ilvl w:val="0"/>
          <w:numId w:val="1"/>
        </w:numPr>
        <w:spacing w:after="0" w:line="240" w:lineRule="auto"/>
        <w:ind w:left="709" w:hanging="709"/>
        <w:jc w:val="both"/>
        <w:rPr>
          <w:rFonts w:ascii="Arial" w:eastAsia="Times New Roman" w:hAnsi="Arial" w:cs="Arial"/>
          <w:b/>
          <w:lang w:val="en" w:eastAsia="en-GB"/>
        </w:rPr>
      </w:pPr>
      <w:bookmarkStart w:id="0" w:name="_Hlk8288364"/>
      <w:r>
        <w:rPr>
          <w:rFonts w:ascii="Arial" w:eastAsia="Times New Roman" w:hAnsi="Arial" w:cs="Arial"/>
          <w:b/>
          <w:lang w:val="en" w:eastAsia="en-GB"/>
        </w:rPr>
        <w:t>Duties</w:t>
      </w:r>
    </w:p>
    <w:p w14:paraId="524E29CC" w14:textId="0C7DC29E" w:rsidR="005C022D" w:rsidRPr="00026AB0" w:rsidRDefault="00EF1547" w:rsidP="00EF1547">
      <w:pPr>
        <w:tabs>
          <w:tab w:val="left" w:pos="2550"/>
        </w:tabs>
        <w:spacing w:after="0" w:line="240" w:lineRule="auto"/>
        <w:jc w:val="both"/>
        <w:rPr>
          <w:rFonts w:ascii="Arial" w:eastAsia="Times New Roman" w:hAnsi="Arial" w:cs="Arial"/>
          <w:lang w:val="en" w:eastAsia="en-GB"/>
        </w:rPr>
      </w:pPr>
      <w:r>
        <w:rPr>
          <w:rFonts w:ascii="Arial" w:eastAsia="Times New Roman" w:hAnsi="Arial" w:cs="Arial"/>
          <w:lang w:val="en" w:eastAsia="en-GB"/>
        </w:rPr>
        <w:tab/>
      </w:r>
    </w:p>
    <w:bookmarkEnd w:id="0"/>
    <w:p w14:paraId="60E4DBA8" w14:textId="63855DB1" w:rsidR="003D38DD" w:rsidRPr="00026AB0" w:rsidRDefault="000A5156" w:rsidP="006C588C">
      <w:pPr>
        <w:pStyle w:val="TableParagraph"/>
        <w:numPr>
          <w:ilvl w:val="1"/>
          <w:numId w:val="15"/>
        </w:numPr>
        <w:spacing w:before="0"/>
        <w:ind w:right="259"/>
        <w:jc w:val="both"/>
        <w:rPr>
          <w:rFonts w:ascii="Arial" w:eastAsia="Times New Roman" w:hAnsi="Arial" w:cs="Arial"/>
          <w:b/>
          <w:lang w:val="en"/>
        </w:rPr>
      </w:pPr>
      <w:r>
        <w:rPr>
          <w:rFonts w:ascii="Arial" w:eastAsia="Times New Roman" w:hAnsi="Arial" w:cs="Arial"/>
          <w:b/>
          <w:lang w:val="en"/>
        </w:rPr>
        <w:t xml:space="preserve">      </w:t>
      </w:r>
      <w:r w:rsidR="00C24A50">
        <w:rPr>
          <w:rFonts w:ascii="Arial" w:eastAsia="Times New Roman" w:hAnsi="Arial" w:cs="Arial"/>
          <w:b/>
          <w:lang w:val="en"/>
        </w:rPr>
        <w:t xml:space="preserve">IGGH </w:t>
      </w:r>
      <w:r w:rsidR="003D38DD" w:rsidRPr="00026AB0">
        <w:rPr>
          <w:rFonts w:ascii="Arial" w:eastAsia="Times New Roman" w:hAnsi="Arial" w:cs="Arial"/>
          <w:b/>
          <w:lang w:val="en"/>
        </w:rPr>
        <w:t>Financial Reporting</w:t>
      </w:r>
      <w:bookmarkStart w:id="1" w:name="_Hlk7527681"/>
      <w:bookmarkStart w:id="2" w:name="_Hlk7527744"/>
    </w:p>
    <w:p w14:paraId="699EBBB9" w14:textId="77777777" w:rsidR="006C588C" w:rsidRDefault="006C588C" w:rsidP="00F32FB3">
      <w:pPr>
        <w:pStyle w:val="SectionHeading"/>
        <w:numPr>
          <w:ilvl w:val="0"/>
          <w:numId w:val="0"/>
        </w:numPr>
        <w:spacing w:after="0" w:line="240" w:lineRule="auto"/>
        <w:ind w:left="720"/>
        <w:jc w:val="both"/>
        <w:rPr>
          <w:rFonts w:ascii="Arial" w:eastAsia="Times New Roman" w:hAnsi="Arial" w:cs="Arial"/>
          <w:lang w:val="en" w:eastAsia="en-GB"/>
        </w:rPr>
      </w:pPr>
      <w:bookmarkStart w:id="3" w:name="_Hlk8227225"/>
    </w:p>
    <w:p w14:paraId="46CBB531" w14:textId="78BC448D" w:rsidR="005A097A" w:rsidRDefault="003D38DD" w:rsidP="006C588C">
      <w:pPr>
        <w:pStyle w:val="SectionHeading"/>
        <w:numPr>
          <w:ilvl w:val="0"/>
          <w:numId w:val="0"/>
        </w:numPr>
        <w:spacing w:line="240" w:lineRule="auto"/>
        <w:ind w:left="720"/>
        <w:jc w:val="both"/>
        <w:rPr>
          <w:rFonts w:ascii="Arial" w:eastAsia="Times New Roman" w:hAnsi="Arial" w:cs="Arial"/>
          <w:lang w:val="en" w:eastAsia="en-GB"/>
        </w:rPr>
      </w:pPr>
      <w:r w:rsidRPr="00026AB0">
        <w:rPr>
          <w:rFonts w:ascii="Arial" w:eastAsia="Times New Roman" w:hAnsi="Arial" w:cs="Arial"/>
          <w:lang w:val="en" w:eastAsia="en-GB"/>
        </w:rPr>
        <w:t>The Committee shall</w:t>
      </w:r>
      <w:bookmarkEnd w:id="1"/>
      <w:r w:rsidRPr="00026AB0">
        <w:rPr>
          <w:rFonts w:ascii="Arial" w:eastAsia="Times New Roman" w:hAnsi="Arial" w:cs="Arial"/>
          <w:lang w:val="en" w:eastAsia="en-GB"/>
        </w:rPr>
        <w:t>:</w:t>
      </w: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66"/>
        <w:gridCol w:w="989"/>
      </w:tblGrid>
      <w:tr w:rsidR="002820CE" w:rsidRPr="00026AB0" w14:paraId="02CF452E" w14:textId="77777777" w:rsidTr="00051B56">
        <w:tc>
          <w:tcPr>
            <w:tcW w:w="851" w:type="dxa"/>
          </w:tcPr>
          <w:p w14:paraId="0FF2E7A1" w14:textId="36AEAEB9" w:rsidR="005A097A" w:rsidRPr="00026AB0" w:rsidRDefault="00104C23" w:rsidP="005A097A">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1.</w:t>
            </w:r>
            <w:r w:rsidR="008811DF">
              <w:rPr>
                <w:rFonts w:ascii="Arial" w:eastAsia="Times New Roman" w:hAnsi="Arial" w:cs="Arial"/>
                <w:lang w:val="en" w:eastAsia="en-GB"/>
              </w:rPr>
              <w:t>1</w:t>
            </w:r>
            <w:r w:rsidR="002820CE" w:rsidRPr="00026AB0">
              <w:rPr>
                <w:rFonts w:ascii="Arial" w:eastAsia="Times New Roman" w:hAnsi="Arial" w:cs="Arial"/>
                <w:lang w:val="en" w:eastAsia="en-GB"/>
              </w:rPr>
              <w:t>.</w:t>
            </w:r>
            <w:r w:rsidR="005A097A" w:rsidRPr="00026AB0">
              <w:rPr>
                <w:rFonts w:ascii="Arial" w:eastAsia="Times New Roman" w:hAnsi="Arial" w:cs="Arial"/>
                <w:lang w:val="en" w:eastAsia="en-GB"/>
              </w:rPr>
              <w:t>1</w:t>
            </w:r>
          </w:p>
        </w:tc>
        <w:tc>
          <w:tcPr>
            <w:tcW w:w="8366" w:type="dxa"/>
          </w:tcPr>
          <w:p w14:paraId="2B0013E7" w14:textId="69381CEE" w:rsidR="00A24124" w:rsidRPr="00B150D7" w:rsidRDefault="00492233" w:rsidP="00033588">
            <w:pPr>
              <w:jc w:val="both"/>
              <w:rPr>
                <w:rFonts w:ascii="Arial" w:eastAsia="Times New Roman" w:hAnsi="Arial" w:cs="Arial"/>
                <w:lang w:val="en" w:eastAsia="en-GB"/>
              </w:rPr>
            </w:pPr>
            <w:r w:rsidRPr="00026AB0">
              <w:rPr>
                <w:rFonts w:ascii="Arial" w:eastAsia="Times New Roman" w:hAnsi="Arial" w:cs="Arial"/>
                <w:lang w:val="en" w:eastAsia="en-GB"/>
              </w:rPr>
              <w:t>M</w:t>
            </w:r>
            <w:r w:rsidR="005A097A" w:rsidRPr="00026AB0">
              <w:rPr>
                <w:rFonts w:ascii="Arial" w:eastAsia="Times New Roman" w:hAnsi="Arial" w:cs="Arial"/>
                <w:lang w:val="en" w:eastAsia="en-GB"/>
              </w:rPr>
              <w:t>onitor</w:t>
            </w:r>
            <w:r>
              <w:rPr>
                <w:rFonts w:ascii="Arial" w:eastAsia="Times New Roman" w:hAnsi="Arial" w:cs="Arial"/>
                <w:lang w:val="en" w:eastAsia="en-GB"/>
              </w:rPr>
              <w:t>, and recommend to the IGGH Board,</w:t>
            </w:r>
            <w:r w:rsidR="005A097A" w:rsidRPr="00026AB0">
              <w:rPr>
                <w:rFonts w:ascii="Arial" w:eastAsia="Times New Roman" w:hAnsi="Arial" w:cs="Arial"/>
                <w:lang w:val="en" w:eastAsia="en-GB"/>
              </w:rPr>
              <w:t xml:space="preserve"> the integrity of the financial and narrative statements of </w:t>
            </w:r>
            <w:r w:rsidR="00C24A50">
              <w:rPr>
                <w:rFonts w:ascii="Arial" w:eastAsia="Times New Roman" w:hAnsi="Arial" w:cs="Arial"/>
                <w:lang w:val="en" w:eastAsia="en-GB"/>
              </w:rPr>
              <w:t>IGGH</w:t>
            </w:r>
            <w:r w:rsidR="005A097A" w:rsidRPr="00026AB0">
              <w:rPr>
                <w:rFonts w:ascii="Arial" w:eastAsia="Times New Roman" w:hAnsi="Arial" w:cs="Arial"/>
                <w:lang w:val="en" w:eastAsia="en-GB"/>
              </w:rPr>
              <w:t xml:space="preserve">, including </w:t>
            </w:r>
            <w:r w:rsidR="00C24A50">
              <w:rPr>
                <w:rFonts w:ascii="Arial" w:eastAsia="Times New Roman" w:hAnsi="Arial" w:cs="Arial"/>
                <w:lang w:val="en" w:eastAsia="en-GB"/>
              </w:rPr>
              <w:t>IG</w:t>
            </w:r>
            <w:r w:rsidR="00CE41CB" w:rsidRPr="00E862D2">
              <w:rPr>
                <w:rFonts w:ascii="Arial" w:eastAsia="Times New Roman" w:hAnsi="Arial" w:cs="Arial"/>
                <w:lang w:val="en" w:eastAsia="en-GB"/>
              </w:rPr>
              <w:t>G</w:t>
            </w:r>
            <w:r w:rsidR="00C24A50" w:rsidRPr="00E862D2">
              <w:rPr>
                <w:rFonts w:ascii="Arial" w:eastAsia="Times New Roman" w:hAnsi="Arial" w:cs="Arial"/>
                <w:lang w:val="en" w:eastAsia="en-GB"/>
              </w:rPr>
              <w:t>H</w:t>
            </w:r>
            <w:r w:rsidR="00C24A50">
              <w:rPr>
                <w:rFonts w:ascii="Arial" w:eastAsia="Times New Roman" w:hAnsi="Arial" w:cs="Arial"/>
                <w:lang w:val="en" w:eastAsia="en-GB"/>
              </w:rPr>
              <w:t>’s</w:t>
            </w:r>
            <w:r w:rsidR="00CE41CB" w:rsidRPr="00026AB0">
              <w:rPr>
                <w:rFonts w:ascii="Arial" w:eastAsia="Times New Roman" w:hAnsi="Arial" w:cs="Arial"/>
                <w:lang w:val="en" w:eastAsia="en-GB"/>
              </w:rPr>
              <w:t xml:space="preserve"> </w:t>
            </w:r>
            <w:r w:rsidR="005A097A" w:rsidRPr="00F37DDA">
              <w:rPr>
                <w:rFonts w:ascii="Arial" w:eastAsia="Times New Roman" w:hAnsi="Arial" w:cs="Arial"/>
                <w:lang w:val="en" w:eastAsia="en-GB"/>
              </w:rPr>
              <w:t>annual and half yearly reports</w:t>
            </w:r>
            <w:r w:rsidR="001204D0">
              <w:rPr>
                <w:rFonts w:ascii="Arial" w:eastAsia="Times New Roman" w:hAnsi="Arial" w:cs="Arial"/>
                <w:lang w:val="en" w:eastAsia="en-GB"/>
              </w:rPr>
              <w:t xml:space="preserve"> and</w:t>
            </w:r>
            <w:r w:rsidR="005A097A" w:rsidRPr="00F37DDA">
              <w:rPr>
                <w:rFonts w:ascii="Arial" w:eastAsia="Times New Roman" w:hAnsi="Arial" w:cs="Arial"/>
                <w:lang w:val="en" w:eastAsia="en-GB"/>
              </w:rPr>
              <w:t xml:space="preserve"> results</w:t>
            </w:r>
            <w:r w:rsidR="005A097A" w:rsidRPr="00026AB0">
              <w:rPr>
                <w:rFonts w:ascii="Arial" w:eastAsia="Times New Roman" w:hAnsi="Arial" w:cs="Arial"/>
                <w:lang w:val="en" w:eastAsia="en-GB"/>
              </w:rPr>
              <w:t xml:space="preserve"> announcements and other formal announcement relating to its financial performance, reviewing and reporting to </w:t>
            </w:r>
            <w:r w:rsidR="00C24A50">
              <w:rPr>
                <w:rFonts w:ascii="Arial" w:eastAsia="Times New Roman" w:hAnsi="Arial" w:cs="Arial"/>
                <w:lang w:val="en" w:eastAsia="en-GB"/>
              </w:rPr>
              <w:t>IGGH</w:t>
            </w:r>
            <w:r w:rsidR="005A097A" w:rsidRPr="00026AB0">
              <w:rPr>
                <w:rFonts w:ascii="Arial" w:eastAsia="Times New Roman" w:hAnsi="Arial" w:cs="Arial"/>
                <w:lang w:val="en" w:eastAsia="en-GB"/>
              </w:rPr>
              <w:t xml:space="preserve"> significant financial reporting issues and judgements which they contain having regard to matters communicated to it by the external auditor;</w:t>
            </w:r>
          </w:p>
        </w:tc>
        <w:tc>
          <w:tcPr>
            <w:tcW w:w="989" w:type="dxa"/>
          </w:tcPr>
          <w:p w14:paraId="3D084F19" w14:textId="28BABBD7" w:rsidR="005A097A" w:rsidRPr="00026AB0" w:rsidRDefault="005A097A" w:rsidP="00051B56">
            <w:pPr>
              <w:pStyle w:val="SectionHeading"/>
              <w:numPr>
                <w:ilvl w:val="0"/>
                <w:numId w:val="0"/>
              </w:numPr>
              <w:jc w:val="center"/>
              <w:rPr>
                <w:rFonts w:ascii="Arial" w:eastAsia="Times New Roman" w:hAnsi="Arial" w:cs="Arial"/>
                <w:b/>
                <w:lang w:val="en" w:eastAsia="en-GB"/>
              </w:rPr>
            </w:pPr>
          </w:p>
        </w:tc>
      </w:tr>
      <w:tr w:rsidR="002820CE" w:rsidRPr="00026AB0" w14:paraId="5EBEB6F7" w14:textId="77777777" w:rsidTr="00051B56">
        <w:tc>
          <w:tcPr>
            <w:tcW w:w="851" w:type="dxa"/>
          </w:tcPr>
          <w:p w14:paraId="649DBA0B" w14:textId="77777777" w:rsidR="00456617" w:rsidRPr="00026AB0" w:rsidRDefault="00456617" w:rsidP="005A097A">
            <w:pPr>
              <w:pStyle w:val="SectionHeading"/>
              <w:numPr>
                <w:ilvl w:val="0"/>
                <w:numId w:val="0"/>
              </w:numPr>
              <w:jc w:val="both"/>
              <w:rPr>
                <w:rFonts w:ascii="Arial" w:eastAsia="Times New Roman" w:hAnsi="Arial" w:cs="Arial"/>
                <w:lang w:val="en" w:eastAsia="en-GB"/>
              </w:rPr>
            </w:pPr>
          </w:p>
          <w:p w14:paraId="02D11363" w14:textId="77777777" w:rsidR="0090417D" w:rsidRDefault="0090417D" w:rsidP="005A097A">
            <w:pPr>
              <w:pStyle w:val="SectionHeading"/>
              <w:numPr>
                <w:ilvl w:val="0"/>
                <w:numId w:val="0"/>
              </w:numPr>
              <w:jc w:val="both"/>
              <w:rPr>
                <w:rFonts w:ascii="Arial" w:eastAsia="Times New Roman" w:hAnsi="Arial" w:cs="Arial"/>
                <w:lang w:val="en" w:eastAsia="en-GB"/>
              </w:rPr>
            </w:pPr>
          </w:p>
          <w:p w14:paraId="11F72B04" w14:textId="1EC4F7BB" w:rsidR="005A097A" w:rsidRPr="00026AB0" w:rsidRDefault="00104C23" w:rsidP="005A097A">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1</w:t>
            </w:r>
            <w:r w:rsidR="002820CE" w:rsidRPr="00026AB0">
              <w:rPr>
                <w:rFonts w:ascii="Arial" w:eastAsia="Times New Roman" w:hAnsi="Arial" w:cs="Arial"/>
                <w:lang w:val="en" w:eastAsia="en-GB"/>
              </w:rPr>
              <w:t>.</w:t>
            </w:r>
            <w:r w:rsidR="008811DF">
              <w:rPr>
                <w:rFonts w:ascii="Arial" w:eastAsia="Times New Roman" w:hAnsi="Arial" w:cs="Arial"/>
                <w:lang w:val="en" w:eastAsia="en-GB"/>
              </w:rPr>
              <w:t>1</w:t>
            </w:r>
            <w:r w:rsidR="002820CE" w:rsidRPr="00026AB0">
              <w:rPr>
                <w:rFonts w:ascii="Arial" w:eastAsia="Times New Roman" w:hAnsi="Arial" w:cs="Arial"/>
                <w:lang w:val="en" w:eastAsia="en-GB"/>
              </w:rPr>
              <w:t>.2</w:t>
            </w:r>
          </w:p>
        </w:tc>
        <w:tc>
          <w:tcPr>
            <w:tcW w:w="8366" w:type="dxa"/>
          </w:tcPr>
          <w:p w14:paraId="56D2F3E9" w14:textId="77777777" w:rsidR="0090417D" w:rsidRPr="00026AB0" w:rsidRDefault="0090417D" w:rsidP="005A097A">
            <w:pPr>
              <w:jc w:val="both"/>
              <w:rPr>
                <w:rFonts w:ascii="Arial" w:eastAsia="Times New Roman" w:hAnsi="Arial" w:cs="Arial"/>
                <w:lang w:val="en" w:eastAsia="en-GB"/>
              </w:rPr>
            </w:pPr>
          </w:p>
          <w:p w14:paraId="1583FF76" w14:textId="0D26473C" w:rsidR="005A097A" w:rsidRPr="00026AB0" w:rsidRDefault="005A097A" w:rsidP="00051B56">
            <w:pPr>
              <w:jc w:val="both"/>
              <w:rPr>
                <w:rFonts w:ascii="Arial" w:eastAsia="Times New Roman" w:hAnsi="Arial" w:cs="Arial"/>
                <w:lang w:val="en" w:eastAsia="en-GB"/>
              </w:rPr>
            </w:pPr>
            <w:r w:rsidRPr="00026AB0">
              <w:rPr>
                <w:rFonts w:ascii="Arial" w:eastAsia="Times New Roman" w:hAnsi="Arial" w:cs="Arial"/>
                <w:lang w:val="en" w:eastAsia="en-GB"/>
              </w:rPr>
              <w:t xml:space="preserve">provide advice to the </w:t>
            </w:r>
            <w:r w:rsidR="00C24A50">
              <w:rPr>
                <w:rFonts w:ascii="Arial" w:eastAsia="Times New Roman" w:hAnsi="Arial" w:cs="Arial"/>
                <w:lang w:val="en" w:eastAsia="en-GB"/>
              </w:rPr>
              <w:t xml:space="preserve">IGGH </w:t>
            </w:r>
            <w:r w:rsidRPr="00026AB0">
              <w:rPr>
                <w:rFonts w:ascii="Arial" w:eastAsia="Times New Roman" w:hAnsi="Arial" w:cs="Arial"/>
                <w:lang w:val="en" w:eastAsia="en-GB"/>
              </w:rPr>
              <w:t xml:space="preserve">Board on whether </w:t>
            </w:r>
            <w:r w:rsidR="00C24A50">
              <w:rPr>
                <w:rFonts w:ascii="Arial" w:eastAsia="Times New Roman" w:hAnsi="Arial" w:cs="Arial"/>
                <w:lang w:val="en" w:eastAsia="en-GB"/>
              </w:rPr>
              <w:t>IGGH</w:t>
            </w:r>
            <w:r w:rsidR="00E97B23" w:rsidRPr="00026AB0">
              <w:rPr>
                <w:rFonts w:ascii="Arial" w:eastAsia="Times New Roman" w:hAnsi="Arial" w:cs="Arial"/>
                <w:lang w:val="en" w:eastAsia="en-GB"/>
              </w:rPr>
              <w:t>’s</w:t>
            </w:r>
            <w:r w:rsidRPr="00026AB0">
              <w:rPr>
                <w:rFonts w:ascii="Arial" w:eastAsia="Times New Roman" w:hAnsi="Arial" w:cs="Arial"/>
                <w:lang w:val="en" w:eastAsia="en-GB"/>
              </w:rPr>
              <w:t xml:space="preserve"> Annual Report and Accounts taken as a whole is fair, balanced and understandable and provides the </w:t>
            </w:r>
            <w:r w:rsidRPr="00F37DDA">
              <w:rPr>
                <w:rFonts w:ascii="Arial" w:eastAsia="Times New Roman" w:hAnsi="Arial" w:cs="Arial"/>
                <w:lang w:val="en" w:eastAsia="en-GB"/>
              </w:rPr>
              <w:t xml:space="preserve">information necessary for </w:t>
            </w:r>
            <w:r w:rsidR="00775B80">
              <w:rPr>
                <w:rFonts w:ascii="Arial" w:eastAsia="Times New Roman" w:hAnsi="Arial" w:cs="Arial"/>
                <w:lang w:val="en" w:eastAsia="en-GB"/>
              </w:rPr>
              <w:t>share</w:t>
            </w:r>
            <w:r w:rsidR="00775B80" w:rsidRPr="00026AB0">
              <w:rPr>
                <w:rFonts w:ascii="Arial" w:eastAsia="Times New Roman" w:hAnsi="Arial" w:cs="Arial"/>
                <w:lang w:val="en" w:eastAsia="en-GB"/>
              </w:rPr>
              <w:t xml:space="preserve">holders </w:t>
            </w:r>
            <w:r w:rsidRPr="00026AB0">
              <w:rPr>
                <w:rFonts w:ascii="Arial" w:eastAsia="Times New Roman" w:hAnsi="Arial" w:cs="Arial"/>
                <w:lang w:val="en" w:eastAsia="en-GB"/>
              </w:rPr>
              <w:t xml:space="preserve">to assess </w:t>
            </w:r>
            <w:r w:rsidR="00B22C3B">
              <w:rPr>
                <w:rFonts w:ascii="Arial" w:eastAsia="Times New Roman" w:hAnsi="Arial" w:cs="Arial"/>
                <w:lang w:val="en" w:eastAsia="en-GB"/>
              </w:rPr>
              <w:t>IGGH</w:t>
            </w:r>
            <w:r w:rsidR="00B22C3B" w:rsidRPr="00026AB0">
              <w:rPr>
                <w:rFonts w:ascii="Arial" w:eastAsia="Times New Roman" w:hAnsi="Arial" w:cs="Arial"/>
                <w:lang w:val="en" w:eastAsia="en-GB"/>
              </w:rPr>
              <w:t xml:space="preserve">’s </w:t>
            </w:r>
            <w:r w:rsidRPr="00026AB0">
              <w:rPr>
                <w:rFonts w:ascii="Arial" w:eastAsia="Times New Roman" w:hAnsi="Arial" w:cs="Arial"/>
                <w:lang w:val="en" w:eastAsia="en-GB"/>
              </w:rPr>
              <w:t xml:space="preserve">position and performance, business model and strategy and whether it informs the </w:t>
            </w:r>
            <w:r w:rsidR="004B70DA" w:rsidRPr="00033588">
              <w:rPr>
                <w:rFonts w:ascii="Arial" w:eastAsia="Times New Roman" w:hAnsi="Arial" w:cs="Arial"/>
                <w:lang w:val="en" w:eastAsia="en-GB"/>
              </w:rPr>
              <w:t>IGGH</w:t>
            </w:r>
            <w:r w:rsidR="00916975" w:rsidRPr="00033588">
              <w:rPr>
                <w:rFonts w:ascii="Arial" w:eastAsia="Times New Roman" w:hAnsi="Arial" w:cs="Arial"/>
                <w:lang w:val="en" w:eastAsia="en-GB"/>
              </w:rPr>
              <w:t xml:space="preserve"> </w:t>
            </w:r>
            <w:r w:rsidR="00D242B5" w:rsidRPr="00026AB0">
              <w:rPr>
                <w:rFonts w:ascii="Arial" w:eastAsia="Times New Roman" w:hAnsi="Arial" w:cs="Arial"/>
                <w:lang w:val="en" w:eastAsia="en-GB"/>
              </w:rPr>
              <w:t>B</w:t>
            </w:r>
            <w:r w:rsidRPr="00026AB0">
              <w:rPr>
                <w:rFonts w:ascii="Arial" w:eastAsia="Times New Roman" w:hAnsi="Arial" w:cs="Arial"/>
                <w:lang w:val="en" w:eastAsia="en-GB"/>
              </w:rPr>
              <w:t xml:space="preserve">oard’s statement in the </w:t>
            </w:r>
            <w:r w:rsidR="004B70DA">
              <w:rPr>
                <w:rFonts w:ascii="Arial" w:hAnsi="Arial" w:cs="Arial"/>
                <w:lang w:val="en" w:eastAsia="en-GB"/>
              </w:rPr>
              <w:t>IGGH</w:t>
            </w:r>
            <w:r w:rsidR="00E97B23" w:rsidRPr="00026AB0">
              <w:rPr>
                <w:rFonts w:ascii="Arial" w:hAnsi="Arial" w:cs="Arial"/>
                <w:lang w:val="en" w:eastAsia="en-GB"/>
              </w:rPr>
              <w:t xml:space="preserve"> </w:t>
            </w:r>
            <w:r w:rsidR="00E97B23" w:rsidRPr="00026AB0">
              <w:rPr>
                <w:rFonts w:ascii="Arial" w:eastAsia="Times New Roman" w:hAnsi="Arial" w:cs="Arial"/>
                <w:lang w:val="en" w:eastAsia="en-GB"/>
              </w:rPr>
              <w:t xml:space="preserve">Annual </w:t>
            </w:r>
            <w:r w:rsidR="00E97B23" w:rsidRPr="00F37DDA">
              <w:rPr>
                <w:rFonts w:ascii="Arial" w:eastAsia="Times New Roman" w:hAnsi="Arial" w:cs="Arial"/>
                <w:lang w:val="en" w:eastAsia="en-GB"/>
              </w:rPr>
              <w:t xml:space="preserve">Report </w:t>
            </w:r>
            <w:r w:rsidRPr="00AF0C5C">
              <w:rPr>
                <w:rFonts w:ascii="Arial" w:eastAsia="Times New Roman" w:hAnsi="Arial" w:cs="Arial"/>
                <w:lang w:val="en" w:eastAsia="en-GB"/>
              </w:rPr>
              <w:t>as required under the UK Corporate Governance Code</w:t>
            </w:r>
            <w:r w:rsidRPr="00026AB0">
              <w:rPr>
                <w:rFonts w:ascii="Arial" w:eastAsia="Times New Roman" w:hAnsi="Arial" w:cs="Arial"/>
                <w:lang w:val="en" w:eastAsia="en-GB"/>
              </w:rPr>
              <w:t>;</w:t>
            </w:r>
          </w:p>
          <w:p w14:paraId="03EC0559" w14:textId="77777777" w:rsidR="005A097A" w:rsidRPr="00026AB0" w:rsidRDefault="005A097A" w:rsidP="005A097A">
            <w:pPr>
              <w:jc w:val="both"/>
              <w:rPr>
                <w:rFonts w:ascii="Arial" w:eastAsia="Times New Roman" w:hAnsi="Arial" w:cs="Arial"/>
                <w:lang w:val="en" w:eastAsia="en-GB"/>
              </w:rPr>
            </w:pPr>
          </w:p>
        </w:tc>
        <w:tc>
          <w:tcPr>
            <w:tcW w:w="989" w:type="dxa"/>
          </w:tcPr>
          <w:p w14:paraId="1E75058B" w14:textId="77777777" w:rsidR="0090417D" w:rsidRDefault="0090417D">
            <w:pPr>
              <w:pStyle w:val="SectionHeading"/>
              <w:numPr>
                <w:ilvl w:val="0"/>
                <w:numId w:val="0"/>
              </w:numPr>
              <w:jc w:val="center"/>
              <w:rPr>
                <w:rFonts w:ascii="Arial" w:eastAsia="Times New Roman" w:hAnsi="Arial" w:cs="Arial"/>
                <w:b/>
                <w:lang w:val="en" w:eastAsia="en-GB"/>
              </w:rPr>
            </w:pPr>
          </w:p>
          <w:p w14:paraId="14178005" w14:textId="77777777" w:rsidR="0090417D" w:rsidRDefault="0090417D">
            <w:pPr>
              <w:pStyle w:val="SectionHeading"/>
              <w:numPr>
                <w:ilvl w:val="0"/>
                <w:numId w:val="0"/>
              </w:numPr>
              <w:jc w:val="center"/>
              <w:rPr>
                <w:rFonts w:ascii="Arial" w:eastAsia="Times New Roman" w:hAnsi="Arial" w:cs="Arial"/>
                <w:b/>
                <w:lang w:val="en" w:eastAsia="en-GB"/>
              </w:rPr>
            </w:pPr>
          </w:p>
          <w:p w14:paraId="1095D2A5" w14:textId="0560857F" w:rsidR="005A097A" w:rsidRPr="00026AB0" w:rsidRDefault="005A097A">
            <w:pPr>
              <w:pStyle w:val="SectionHeading"/>
              <w:numPr>
                <w:ilvl w:val="0"/>
                <w:numId w:val="0"/>
              </w:numPr>
              <w:jc w:val="center"/>
              <w:rPr>
                <w:rFonts w:ascii="Arial" w:eastAsia="Times New Roman" w:hAnsi="Arial" w:cs="Arial"/>
                <w:b/>
                <w:lang w:val="en" w:eastAsia="en-GB"/>
              </w:rPr>
            </w:pPr>
          </w:p>
        </w:tc>
      </w:tr>
      <w:tr w:rsidR="00104C23" w:rsidRPr="00026AB0" w14:paraId="45F2C5A0" w14:textId="77777777" w:rsidTr="00104C23">
        <w:tc>
          <w:tcPr>
            <w:tcW w:w="851" w:type="dxa"/>
          </w:tcPr>
          <w:p w14:paraId="557E1651" w14:textId="62EE1454" w:rsidR="00C64E5E" w:rsidRPr="00026AB0" w:rsidRDefault="002820CE" w:rsidP="00C64E5E">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1.</w:t>
            </w:r>
            <w:r w:rsidR="008811DF">
              <w:rPr>
                <w:rFonts w:ascii="Arial" w:eastAsia="Times New Roman" w:hAnsi="Arial" w:cs="Arial"/>
                <w:lang w:val="en" w:eastAsia="en-GB"/>
              </w:rPr>
              <w:t>1</w:t>
            </w:r>
            <w:r w:rsidR="00104C23" w:rsidRPr="00026AB0">
              <w:rPr>
                <w:rFonts w:ascii="Arial" w:eastAsia="Times New Roman" w:hAnsi="Arial" w:cs="Arial"/>
                <w:lang w:val="en" w:eastAsia="en-GB"/>
              </w:rPr>
              <w:t>.</w:t>
            </w:r>
            <w:r w:rsidRPr="00026AB0">
              <w:rPr>
                <w:rFonts w:ascii="Arial" w:eastAsia="Times New Roman" w:hAnsi="Arial" w:cs="Arial"/>
                <w:lang w:val="en" w:eastAsia="en-GB"/>
              </w:rPr>
              <w:t>3</w:t>
            </w:r>
          </w:p>
        </w:tc>
        <w:tc>
          <w:tcPr>
            <w:tcW w:w="8366" w:type="dxa"/>
          </w:tcPr>
          <w:p w14:paraId="612B138A" w14:textId="6C413F93" w:rsidR="00C64E5E" w:rsidRPr="00026AB0" w:rsidRDefault="00C64E5E" w:rsidP="00C64E5E">
            <w:pPr>
              <w:jc w:val="both"/>
              <w:rPr>
                <w:rFonts w:ascii="Arial" w:eastAsia="Times New Roman" w:hAnsi="Arial" w:cs="Arial"/>
                <w:lang w:val="en" w:eastAsia="en-GB"/>
              </w:rPr>
            </w:pPr>
            <w:r w:rsidRPr="00026AB0">
              <w:rPr>
                <w:rFonts w:ascii="Arial" w:eastAsia="Times New Roman" w:hAnsi="Arial" w:cs="Arial"/>
                <w:lang w:val="en" w:eastAsia="en-GB"/>
              </w:rPr>
              <w:t xml:space="preserve">review </w:t>
            </w:r>
            <w:r w:rsidR="00492233">
              <w:rPr>
                <w:rFonts w:ascii="Arial" w:eastAsia="Times New Roman" w:hAnsi="Arial" w:cs="Arial"/>
                <w:lang w:val="en" w:eastAsia="en-GB"/>
              </w:rPr>
              <w:t xml:space="preserve">and recommend to the IGGH Board </w:t>
            </w:r>
            <w:r w:rsidRPr="00026AB0">
              <w:rPr>
                <w:rFonts w:ascii="Arial" w:eastAsia="Times New Roman" w:hAnsi="Arial" w:cs="Arial"/>
                <w:lang w:val="en" w:eastAsia="en-GB"/>
              </w:rPr>
              <w:t>summary financial statements, and any financial information contained in certain other documents</w:t>
            </w:r>
            <w:r w:rsidR="000E75F4" w:rsidRPr="00026AB0">
              <w:rPr>
                <w:rFonts w:ascii="Arial" w:eastAsia="Times New Roman" w:hAnsi="Arial" w:cs="Arial"/>
                <w:lang w:val="en" w:eastAsia="en-GB"/>
              </w:rPr>
              <w:t xml:space="preserve"> for </w:t>
            </w:r>
            <w:r w:rsidR="00C24A50">
              <w:rPr>
                <w:rFonts w:ascii="Arial" w:eastAsia="Times New Roman" w:hAnsi="Arial" w:cs="Arial"/>
                <w:lang w:val="en" w:eastAsia="en-GB"/>
              </w:rPr>
              <w:t>IGGH</w:t>
            </w:r>
            <w:r w:rsidRPr="00026AB0">
              <w:rPr>
                <w:rFonts w:ascii="Arial" w:eastAsia="Times New Roman" w:hAnsi="Arial" w:cs="Arial"/>
                <w:lang w:val="en" w:eastAsia="en-GB"/>
              </w:rPr>
              <w:t>, such as announcements of a price sensitive nature</w:t>
            </w:r>
            <w:r w:rsidR="00492233">
              <w:rPr>
                <w:rFonts w:ascii="Arial" w:eastAsia="Times New Roman" w:hAnsi="Arial" w:cs="Arial"/>
                <w:lang w:val="en" w:eastAsia="en-GB"/>
              </w:rPr>
              <w:t>,</w:t>
            </w:r>
            <w:r w:rsidRPr="00026AB0">
              <w:rPr>
                <w:rFonts w:ascii="Arial" w:eastAsia="Times New Roman" w:hAnsi="Arial" w:cs="Arial"/>
                <w:lang w:val="en" w:eastAsia="en-GB"/>
              </w:rPr>
              <w:t xml:space="preserve"> and report to the </w:t>
            </w:r>
            <w:r w:rsidR="00C24A50">
              <w:rPr>
                <w:rFonts w:ascii="Arial" w:eastAsia="Times New Roman" w:hAnsi="Arial" w:cs="Arial"/>
                <w:lang w:val="en" w:eastAsia="en-GB"/>
              </w:rPr>
              <w:t>IGGH</w:t>
            </w:r>
            <w:r w:rsidR="00916975" w:rsidRPr="00026AB0">
              <w:rPr>
                <w:rFonts w:ascii="Arial" w:eastAsia="Times New Roman" w:hAnsi="Arial" w:cs="Arial"/>
                <w:lang w:val="en" w:eastAsia="en-GB"/>
              </w:rPr>
              <w:t xml:space="preserve"> </w:t>
            </w:r>
            <w:r w:rsidRPr="00026AB0">
              <w:rPr>
                <w:rFonts w:ascii="Arial" w:eastAsia="Times New Roman" w:hAnsi="Arial" w:cs="Arial"/>
                <w:lang w:val="en" w:eastAsia="en-GB"/>
              </w:rPr>
              <w:t>Board on any material findings</w:t>
            </w:r>
            <w:r w:rsidR="000E75F4" w:rsidRPr="00026AB0">
              <w:rPr>
                <w:rFonts w:ascii="Arial" w:eastAsia="Times New Roman" w:hAnsi="Arial" w:cs="Arial"/>
                <w:lang w:val="en" w:eastAsia="en-GB"/>
              </w:rPr>
              <w:t>,</w:t>
            </w:r>
          </w:p>
          <w:p w14:paraId="4C998779" w14:textId="77777777" w:rsidR="00C64E5E" w:rsidRPr="00026AB0" w:rsidRDefault="00C64E5E" w:rsidP="00C64E5E">
            <w:pPr>
              <w:jc w:val="both"/>
              <w:rPr>
                <w:rFonts w:ascii="Arial" w:eastAsia="Times New Roman" w:hAnsi="Arial" w:cs="Arial"/>
                <w:lang w:val="en" w:eastAsia="en-GB"/>
              </w:rPr>
            </w:pPr>
          </w:p>
        </w:tc>
        <w:tc>
          <w:tcPr>
            <w:tcW w:w="989" w:type="dxa"/>
          </w:tcPr>
          <w:p w14:paraId="38EF0DD7" w14:textId="628EC762" w:rsidR="00C64E5E" w:rsidRPr="00026AB0" w:rsidRDefault="00C64E5E">
            <w:pPr>
              <w:pStyle w:val="SectionHeading"/>
              <w:numPr>
                <w:ilvl w:val="0"/>
                <w:numId w:val="0"/>
              </w:numPr>
              <w:jc w:val="center"/>
              <w:rPr>
                <w:rFonts w:ascii="Arial" w:eastAsia="Times New Roman" w:hAnsi="Arial" w:cs="Arial"/>
                <w:b/>
                <w:lang w:val="en" w:eastAsia="en-GB"/>
              </w:rPr>
            </w:pPr>
          </w:p>
        </w:tc>
      </w:tr>
    </w:tbl>
    <w:bookmarkEnd w:id="2"/>
    <w:bookmarkEnd w:id="3"/>
    <w:p w14:paraId="0D9460C5" w14:textId="0462AA82" w:rsidR="003D38DD" w:rsidRPr="00026AB0" w:rsidRDefault="003D38DD" w:rsidP="00597867">
      <w:pPr>
        <w:spacing w:after="0" w:line="240" w:lineRule="auto"/>
        <w:ind w:left="851"/>
        <w:jc w:val="both"/>
        <w:rPr>
          <w:rFonts w:ascii="Arial" w:eastAsia="Times New Roman" w:hAnsi="Arial" w:cs="Arial"/>
          <w:lang w:val="en" w:eastAsia="en-GB"/>
        </w:rPr>
      </w:pPr>
      <w:r w:rsidRPr="00026AB0" w:rsidDel="00226C5F">
        <w:rPr>
          <w:rFonts w:ascii="Arial" w:eastAsia="Times New Roman" w:hAnsi="Arial" w:cs="Arial"/>
          <w:lang w:val="en" w:eastAsia="en-GB"/>
        </w:rPr>
        <w:t>provided that such monitoring and review is not inconsistent with any requirement</w:t>
      </w:r>
      <w:r w:rsidR="00C64E5E" w:rsidRPr="00026AB0">
        <w:rPr>
          <w:rFonts w:ascii="Arial" w:eastAsia="Times New Roman" w:hAnsi="Arial" w:cs="Arial"/>
          <w:lang w:val="en" w:eastAsia="en-GB"/>
        </w:rPr>
        <w:t xml:space="preserve"> </w:t>
      </w:r>
      <w:r w:rsidRPr="00026AB0" w:rsidDel="00226C5F">
        <w:rPr>
          <w:rFonts w:ascii="Arial" w:eastAsia="Times New Roman" w:hAnsi="Arial" w:cs="Arial"/>
          <w:lang w:val="en" w:eastAsia="en-GB"/>
        </w:rPr>
        <w:t xml:space="preserve">for prompt reporting under the </w:t>
      </w:r>
      <w:r w:rsidR="007D13AD" w:rsidRPr="00026AB0">
        <w:rPr>
          <w:rFonts w:ascii="Arial" w:eastAsia="Times New Roman" w:hAnsi="Arial" w:cs="Arial"/>
          <w:lang w:val="en" w:eastAsia="en-GB"/>
        </w:rPr>
        <w:t>UK Listing Rules</w:t>
      </w:r>
      <w:r w:rsidRPr="00026AB0" w:rsidDel="00226C5F">
        <w:rPr>
          <w:rFonts w:ascii="Arial" w:eastAsia="Times New Roman" w:hAnsi="Arial" w:cs="Arial"/>
          <w:lang w:val="en" w:eastAsia="en-GB"/>
        </w:rPr>
        <w:t xml:space="preserve">. Wherever practicable, sufficient time should be given between meetings of the Committee and the publication of financial information so that any issues which may have arisen can be resolved. </w:t>
      </w:r>
    </w:p>
    <w:p w14:paraId="105130A6" w14:textId="77777777" w:rsidR="00B84466" w:rsidRPr="00026AB0" w:rsidRDefault="00B84466" w:rsidP="00C73ECF">
      <w:pPr>
        <w:spacing w:after="0" w:line="240" w:lineRule="auto"/>
        <w:ind w:left="851" w:hanging="284"/>
        <w:jc w:val="both"/>
        <w:rPr>
          <w:rFonts w:ascii="Arial" w:eastAsia="Times New Roman" w:hAnsi="Arial" w:cs="Arial"/>
          <w:sz w:val="4"/>
          <w:szCs w:val="4"/>
          <w:lang w:val="en" w:eastAsia="en-GB"/>
        </w:rPr>
      </w:pPr>
    </w:p>
    <w:p w14:paraId="15C403EF" w14:textId="77777777" w:rsidR="00B84466" w:rsidRPr="00026AB0" w:rsidRDefault="00B84466" w:rsidP="00C73ECF">
      <w:pPr>
        <w:spacing w:after="0" w:line="240" w:lineRule="auto"/>
        <w:ind w:left="851" w:hanging="284"/>
        <w:jc w:val="both"/>
        <w:rPr>
          <w:rFonts w:ascii="Arial" w:eastAsia="Times New Roman" w:hAnsi="Arial" w:cs="Arial"/>
          <w:sz w:val="4"/>
          <w:szCs w:val="4"/>
          <w:lang w:val="en" w:eastAsia="en-GB"/>
        </w:rPr>
      </w:pPr>
    </w:p>
    <w:p w14:paraId="1BD7A112" w14:textId="77777777" w:rsidR="00C64E5E" w:rsidRPr="00026AB0" w:rsidRDefault="00C64E5E" w:rsidP="00C73ECF">
      <w:pPr>
        <w:spacing w:after="0" w:line="240" w:lineRule="auto"/>
        <w:ind w:left="851" w:hanging="284"/>
        <w:jc w:val="both"/>
        <w:rPr>
          <w:rFonts w:ascii="Arial" w:eastAsia="Times New Roman" w:hAnsi="Arial" w:cs="Arial"/>
          <w:sz w:val="4"/>
          <w:szCs w:val="4"/>
          <w:lang w:val="en" w:eastAsia="en-GB"/>
        </w:rPr>
      </w:pPr>
    </w:p>
    <w:p w14:paraId="3A4B00B0" w14:textId="77777777" w:rsidR="00C64E5E" w:rsidRPr="00026AB0" w:rsidRDefault="00C64E5E" w:rsidP="00C73ECF">
      <w:pPr>
        <w:spacing w:after="0" w:line="240" w:lineRule="auto"/>
        <w:ind w:left="851" w:hanging="284"/>
        <w:jc w:val="both"/>
        <w:rPr>
          <w:rFonts w:ascii="Arial" w:eastAsia="Times New Roman" w:hAnsi="Arial" w:cs="Arial"/>
          <w:sz w:val="4"/>
          <w:szCs w:val="4"/>
          <w:lang w:val="en" w:eastAsia="en-GB"/>
        </w:rPr>
      </w:pPr>
    </w:p>
    <w:p w14:paraId="6A662EE9" w14:textId="77777777" w:rsidR="00C64E5E" w:rsidRPr="00026AB0" w:rsidRDefault="00C64E5E" w:rsidP="00C73ECF">
      <w:pPr>
        <w:spacing w:after="0" w:line="240" w:lineRule="auto"/>
        <w:ind w:left="851" w:hanging="284"/>
        <w:jc w:val="both"/>
        <w:rPr>
          <w:rFonts w:ascii="Arial" w:eastAsia="Times New Roman" w:hAnsi="Arial" w:cs="Arial"/>
          <w:sz w:val="4"/>
          <w:szCs w:val="4"/>
          <w:lang w:val="en" w:eastAsia="en-GB"/>
        </w:rPr>
      </w:pP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67"/>
        <w:gridCol w:w="988"/>
      </w:tblGrid>
      <w:tr w:rsidR="00104C23" w:rsidRPr="00026AB0" w14:paraId="3AC3B0CD" w14:textId="77777777" w:rsidTr="00051B56">
        <w:tc>
          <w:tcPr>
            <w:tcW w:w="851" w:type="dxa"/>
          </w:tcPr>
          <w:p w14:paraId="6D228BB7" w14:textId="55DBD9B7" w:rsidR="00C64E5E" w:rsidRPr="00026AB0" w:rsidRDefault="00104C23" w:rsidP="00C64E5E">
            <w:pPr>
              <w:jc w:val="both"/>
              <w:rPr>
                <w:rFonts w:ascii="Arial" w:eastAsia="Times New Roman" w:hAnsi="Arial" w:cs="Arial"/>
                <w:lang w:val="en" w:eastAsia="en-GB"/>
              </w:rPr>
            </w:pPr>
            <w:bookmarkStart w:id="4" w:name="_Hlk8903844"/>
            <w:r w:rsidRPr="00026AB0">
              <w:rPr>
                <w:rFonts w:ascii="Arial" w:eastAsia="Times New Roman" w:hAnsi="Arial" w:cs="Arial"/>
                <w:lang w:val="en" w:eastAsia="en-GB"/>
              </w:rPr>
              <w:t>1.</w:t>
            </w:r>
            <w:r w:rsidR="008811DF">
              <w:rPr>
                <w:rFonts w:ascii="Arial" w:eastAsia="Times New Roman" w:hAnsi="Arial" w:cs="Arial"/>
                <w:lang w:val="en" w:eastAsia="en-GB"/>
              </w:rPr>
              <w:t>1</w:t>
            </w:r>
            <w:r w:rsidR="00C64E5E" w:rsidRPr="00026AB0">
              <w:rPr>
                <w:rFonts w:ascii="Arial" w:eastAsia="Times New Roman" w:hAnsi="Arial" w:cs="Arial"/>
                <w:lang w:val="en" w:eastAsia="en-GB"/>
              </w:rPr>
              <w:t>.4</w:t>
            </w:r>
          </w:p>
        </w:tc>
        <w:tc>
          <w:tcPr>
            <w:tcW w:w="8367" w:type="dxa"/>
          </w:tcPr>
          <w:p w14:paraId="6156DAF9" w14:textId="3C835CA0" w:rsidR="00C64E5E" w:rsidRPr="00026AB0" w:rsidRDefault="00C64E5E" w:rsidP="00597867">
            <w:pPr>
              <w:jc w:val="both"/>
              <w:rPr>
                <w:rFonts w:ascii="Arial" w:eastAsia="Times New Roman" w:hAnsi="Arial" w:cs="Arial"/>
                <w:lang w:val="en" w:eastAsia="en-GB"/>
              </w:rPr>
            </w:pPr>
            <w:r w:rsidRPr="00026AB0">
              <w:rPr>
                <w:rFonts w:ascii="Arial" w:eastAsia="Times New Roman" w:hAnsi="Arial" w:cs="Arial"/>
                <w:lang w:val="en" w:eastAsia="en-GB"/>
              </w:rPr>
              <w:t>where required, in order to support the availability of distributable profits for the purposes of payment of dividends to shareholders, to review</w:t>
            </w:r>
            <w:r w:rsidR="00492233">
              <w:rPr>
                <w:rFonts w:ascii="Arial" w:eastAsia="Times New Roman" w:hAnsi="Arial" w:cs="Arial"/>
                <w:lang w:val="en" w:eastAsia="en-GB"/>
              </w:rPr>
              <w:t xml:space="preserve"> and recommend to the IGGH Board</w:t>
            </w:r>
            <w:r w:rsidRPr="00026AB0">
              <w:rPr>
                <w:rFonts w:ascii="Arial" w:eastAsia="Times New Roman" w:hAnsi="Arial" w:cs="Arial"/>
                <w:lang w:val="en" w:eastAsia="en-GB"/>
              </w:rPr>
              <w:t xml:space="preserve"> the half</w:t>
            </w:r>
            <w:r w:rsidR="00FC3384">
              <w:rPr>
                <w:rFonts w:ascii="Arial" w:eastAsia="Times New Roman" w:hAnsi="Arial" w:cs="Arial"/>
                <w:lang w:val="en" w:eastAsia="en-GB"/>
              </w:rPr>
              <w:t>-</w:t>
            </w:r>
            <w:r w:rsidRPr="00026AB0">
              <w:rPr>
                <w:rFonts w:ascii="Arial" w:eastAsia="Times New Roman" w:hAnsi="Arial" w:cs="Arial"/>
                <w:lang w:val="en" w:eastAsia="en-GB"/>
              </w:rPr>
              <w:t xml:space="preserve">year accounts </w:t>
            </w:r>
            <w:r w:rsidR="00565E2B" w:rsidRPr="00026AB0">
              <w:rPr>
                <w:rFonts w:ascii="Arial" w:eastAsia="Times New Roman" w:hAnsi="Arial" w:cs="Arial"/>
                <w:lang w:val="en" w:eastAsia="en-GB"/>
              </w:rPr>
              <w:t xml:space="preserve">or interim accounts </w:t>
            </w:r>
            <w:r w:rsidRPr="00026AB0">
              <w:rPr>
                <w:rFonts w:ascii="Arial" w:eastAsia="Times New Roman" w:hAnsi="Arial" w:cs="Arial"/>
                <w:lang w:val="en" w:eastAsia="en-GB"/>
              </w:rPr>
              <w:t xml:space="preserve">of </w:t>
            </w:r>
            <w:r w:rsidR="00C24A50">
              <w:rPr>
                <w:rFonts w:ascii="Arial" w:eastAsia="Times New Roman" w:hAnsi="Arial" w:cs="Arial"/>
                <w:lang w:val="en" w:eastAsia="en-GB"/>
              </w:rPr>
              <w:t>IGGH</w:t>
            </w:r>
            <w:r w:rsidR="00916975" w:rsidRPr="00026AB0">
              <w:rPr>
                <w:rFonts w:ascii="Arial" w:eastAsia="Times New Roman" w:hAnsi="Arial" w:cs="Arial"/>
                <w:lang w:val="en" w:eastAsia="en-GB"/>
              </w:rPr>
              <w:t xml:space="preserve"> </w:t>
            </w:r>
            <w:r w:rsidRPr="00026AB0">
              <w:rPr>
                <w:rFonts w:ascii="Arial" w:eastAsia="Times New Roman" w:hAnsi="Arial" w:cs="Arial"/>
                <w:lang w:val="en" w:eastAsia="en-GB"/>
              </w:rPr>
              <w:t xml:space="preserve">and report to the </w:t>
            </w:r>
            <w:r w:rsidR="00C24A50">
              <w:rPr>
                <w:rFonts w:ascii="Arial" w:eastAsia="Times New Roman" w:hAnsi="Arial" w:cs="Arial"/>
                <w:lang w:val="en" w:eastAsia="en-GB"/>
              </w:rPr>
              <w:t>IGGH</w:t>
            </w:r>
            <w:r w:rsidR="00916975" w:rsidRPr="00026AB0">
              <w:rPr>
                <w:rFonts w:ascii="Arial" w:eastAsia="Times New Roman" w:hAnsi="Arial" w:cs="Arial"/>
                <w:lang w:val="en" w:eastAsia="en-GB"/>
              </w:rPr>
              <w:t xml:space="preserve"> </w:t>
            </w:r>
            <w:r w:rsidRPr="00026AB0">
              <w:rPr>
                <w:rFonts w:ascii="Arial" w:eastAsia="Times New Roman" w:hAnsi="Arial" w:cs="Arial"/>
                <w:lang w:val="en" w:eastAsia="en-GB"/>
              </w:rPr>
              <w:t>Board on the availability of such distributable profits;</w:t>
            </w:r>
          </w:p>
          <w:p w14:paraId="5C1B6716" w14:textId="77777777" w:rsidR="00C64E5E" w:rsidRPr="00026AB0" w:rsidRDefault="00C64E5E" w:rsidP="00597867">
            <w:pPr>
              <w:jc w:val="both"/>
              <w:rPr>
                <w:rFonts w:ascii="Arial" w:eastAsia="Times New Roman" w:hAnsi="Arial" w:cs="Arial"/>
                <w:lang w:val="en" w:eastAsia="en-GB"/>
              </w:rPr>
            </w:pPr>
          </w:p>
        </w:tc>
        <w:tc>
          <w:tcPr>
            <w:tcW w:w="988" w:type="dxa"/>
          </w:tcPr>
          <w:p w14:paraId="224E8EA9" w14:textId="6E3C238F" w:rsidR="00C64E5E" w:rsidRPr="00026AB0" w:rsidRDefault="00C64E5E" w:rsidP="00051B56">
            <w:pPr>
              <w:jc w:val="center"/>
              <w:rPr>
                <w:rFonts w:ascii="Arial" w:eastAsia="Times New Roman" w:hAnsi="Arial" w:cs="Arial"/>
                <w:lang w:val="en" w:eastAsia="en-GB"/>
              </w:rPr>
            </w:pPr>
          </w:p>
        </w:tc>
      </w:tr>
      <w:bookmarkEnd w:id="4"/>
      <w:tr w:rsidR="00C64E5E" w:rsidRPr="00026AB0" w14:paraId="66A35FCF" w14:textId="77777777" w:rsidTr="00051B56">
        <w:tc>
          <w:tcPr>
            <w:tcW w:w="851" w:type="dxa"/>
          </w:tcPr>
          <w:p w14:paraId="00628649" w14:textId="6AC1253B" w:rsidR="00C64E5E" w:rsidRPr="00026AB0" w:rsidRDefault="00104C23" w:rsidP="00C64E5E">
            <w:pPr>
              <w:jc w:val="both"/>
              <w:rPr>
                <w:rFonts w:ascii="Arial" w:eastAsia="Times New Roman" w:hAnsi="Arial" w:cs="Arial"/>
                <w:lang w:val="en" w:eastAsia="en-GB"/>
              </w:rPr>
            </w:pPr>
            <w:r w:rsidRPr="00026AB0">
              <w:rPr>
                <w:rFonts w:ascii="Arial" w:eastAsia="Times New Roman" w:hAnsi="Arial" w:cs="Arial"/>
                <w:lang w:val="en" w:eastAsia="en-GB"/>
              </w:rPr>
              <w:t>1.</w:t>
            </w:r>
            <w:r w:rsidR="008811DF">
              <w:rPr>
                <w:rFonts w:ascii="Arial" w:eastAsia="Times New Roman" w:hAnsi="Arial" w:cs="Arial"/>
                <w:lang w:val="en" w:eastAsia="en-GB"/>
              </w:rPr>
              <w:t>1</w:t>
            </w:r>
            <w:r w:rsidRPr="00026AB0">
              <w:rPr>
                <w:rFonts w:ascii="Arial" w:eastAsia="Times New Roman" w:hAnsi="Arial" w:cs="Arial"/>
                <w:lang w:val="en" w:eastAsia="en-GB"/>
              </w:rPr>
              <w:t>.</w:t>
            </w:r>
            <w:r w:rsidR="00C64E5E" w:rsidRPr="00026AB0">
              <w:rPr>
                <w:rFonts w:ascii="Arial" w:eastAsia="Times New Roman" w:hAnsi="Arial" w:cs="Arial"/>
                <w:lang w:val="en" w:eastAsia="en-GB"/>
              </w:rPr>
              <w:t xml:space="preserve">5  </w:t>
            </w:r>
          </w:p>
        </w:tc>
        <w:tc>
          <w:tcPr>
            <w:tcW w:w="8367" w:type="dxa"/>
          </w:tcPr>
          <w:p w14:paraId="5EC661E1" w14:textId="4F6EECC2" w:rsidR="00C64E5E" w:rsidRPr="00936C7C" w:rsidRDefault="00C64E5E" w:rsidP="00597867">
            <w:pPr>
              <w:jc w:val="both"/>
              <w:rPr>
                <w:rFonts w:ascii="Arial" w:hAnsi="Arial" w:cs="Arial"/>
                <w:lang w:val="en" w:eastAsia="en-GB"/>
              </w:rPr>
            </w:pPr>
            <w:r w:rsidRPr="00936C7C">
              <w:rPr>
                <w:rFonts w:ascii="Arial" w:eastAsia="Times New Roman" w:hAnsi="Arial" w:cs="Arial"/>
                <w:lang w:val="en" w:eastAsia="en-GB"/>
              </w:rPr>
              <w:t xml:space="preserve">review the clarity, completeness and appropriateness of disclosure in </w:t>
            </w:r>
            <w:r w:rsidR="00C24A50" w:rsidRPr="00936C7C">
              <w:rPr>
                <w:rFonts w:ascii="Arial" w:eastAsia="Times New Roman" w:hAnsi="Arial" w:cs="Arial"/>
                <w:lang w:val="en" w:eastAsia="en-GB"/>
              </w:rPr>
              <w:t>IGGH’s</w:t>
            </w:r>
            <w:r w:rsidR="00936C7C">
              <w:rPr>
                <w:rFonts w:ascii="Arial" w:eastAsia="Times New Roman" w:hAnsi="Arial" w:cs="Arial"/>
                <w:lang w:val="en" w:eastAsia="en-GB"/>
              </w:rPr>
              <w:t xml:space="preserve"> </w:t>
            </w:r>
            <w:r w:rsidRPr="00936C7C">
              <w:rPr>
                <w:rFonts w:ascii="Arial" w:eastAsia="Times New Roman" w:hAnsi="Arial" w:cs="Arial"/>
                <w:lang w:val="en" w:eastAsia="en-GB"/>
              </w:rPr>
              <w:t xml:space="preserve">financial </w:t>
            </w:r>
            <w:r w:rsidR="00E862D2" w:rsidRPr="00936C7C">
              <w:rPr>
                <w:rFonts w:ascii="Arial" w:eastAsia="Times New Roman" w:hAnsi="Arial" w:cs="Arial"/>
                <w:lang w:val="en" w:eastAsia="en-GB"/>
              </w:rPr>
              <w:t xml:space="preserve">statements </w:t>
            </w:r>
            <w:r w:rsidRPr="00936C7C">
              <w:rPr>
                <w:rFonts w:ascii="Arial" w:eastAsia="Times New Roman" w:hAnsi="Arial" w:cs="Arial"/>
                <w:lang w:val="en" w:eastAsia="en-GB"/>
              </w:rPr>
              <w:t>and the context in which statements are made</w:t>
            </w:r>
            <w:r w:rsidR="00FC3384">
              <w:rPr>
                <w:rFonts w:ascii="Arial" w:eastAsia="Times New Roman" w:hAnsi="Arial" w:cs="Arial"/>
                <w:lang w:val="en" w:eastAsia="en-GB"/>
              </w:rPr>
              <w:t>,</w:t>
            </w:r>
            <w:r w:rsidRPr="00936C7C">
              <w:rPr>
                <w:rFonts w:ascii="Arial" w:eastAsia="Times New Roman" w:hAnsi="Arial" w:cs="Arial"/>
                <w:lang w:val="en" w:eastAsia="en-GB"/>
              </w:rPr>
              <w:t xml:space="preserve"> including the Going Concern Statement and the Viability Statement and make recomendat</w:t>
            </w:r>
            <w:r w:rsidR="006C2251">
              <w:rPr>
                <w:rFonts w:ascii="Arial" w:eastAsia="Times New Roman" w:hAnsi="Arial" w:cs="Arial"/>
                <w:lang w:val="en" w:eastAsia="en-GB"/>
              </w:rPr>
              <w:t>i</w:t>
            </w:r>
            <w:r w:rsidRPr="00936C7C">
              <w:rPr>
                <w:rFonts w:ascii="Arial" w:eastAsia="Times New Roman" w:hAnsi="Arial" w:cs="Arial"/>
                <w:lang w:val="en" w:eastAsia="en-GB"/>
              </w:rPr>
              <w:t xml:space="preserve">ons to the </w:t>
            </w:r>
            <w:r w:rsidR="00C24A50" w:rsidRPr="00936C7C">
              <w:rPr>
                <w:rFonts w:ascii="Arial" w:eastAsia="Times New Roman" w:hAnsi="Arial" w:cs="Arial"/>
                <w:lang w:val="en" w:eastAsia="en-GB"/>
              </w:rPr>
              <w:t xml:space="preserve">IGGH </w:t>
            </w:r>
            <w:r w:rsidRPr="00936C7C">
              <w:rPr>
                <w:rFonts w:ascii="Arial" w:eastAsia="Times New Roman" w:hAnsi="Arial" w:cs="Arial"/>
                <w:lang w:val="en" w:eastAsia="en-GB"/>
              </w:rPr>
              <w:t>Board on the adoption of the Going Concern Statement and Viability Statement</w:t>
            </w:r>
            <w:r w:rsidR="00F41527" w:rsidRPr="00936C7C">
              <w:rPr>
                <w:rFonts w:ascii="Arial" w:eastAsia="Times New Roman" w:hAnsi="Arial" w:cs="Arial"/>
                <w:lang w:val="en" w:eastAsia="en-GB"/>
              </w:rPr>
              <w:t>;</w:t>
            </w:r>
          </w:p>
          <w:p w14:paraId="7BA5D9E4" w14:textId="77777777" w:rsidR="00C64E5E" w:rsidRPr="00936C7C" w:rsidRDefault="00C64E5E" w:rsidP="00597867">
            <w:pPr>
              <w:jc w:val="both"/>
              <w:rPr>
                <w:rFonts w:ascii="Arial" w:eastAsia="Times New Roman" w:hAnsi="Arial" w:cs="Arial"/>
                <w:lang w:val="en" w:eastAsia="en-GB"/>
              </w:rPr>
            </w:pPr>
          </w:p>
        </w:tc>
        <w:tc>
          <w:tcPr>
            <w:tcW w:w="988" w:type="dxa"/>
          </w:tcPr>
          <w:p w14:paraId="24A4F04C" w14:textId="0EBE37A1" w:rsidR="00C64E5E" w:rsidRPr="00026AB0" w:rsidRDefault="00C64E5E">
            <w:pPr>
              <w:pStyle w:val="SectionHeading"/>
              <w:numPr>
                <w:ilvl w:val="0"/>
                <w:numId w:val="0"/>
              </w:numPr>
              <w:jc w:val="center"/>
              <w:rPr>
                <w:rFonts w:ascii="Arial" w:eastAsia="Times New Roman" w:hAnsi="Arial" w:cs="Arial"/>
                <w:b/>
                <w:lang w:val="en" w:eastAsia="en-GB"/>
              </w:rPr>
            </w:pPr>
          </w:p>
        </w:tc>
      </w:tr>
      <w:tr w:rsidR="00C64E5E" w:rsidRPr="00026AB0" w14:paraId="057F2B80" w14:textId="77777777" w:rsidTr="00051B56">
        <w:tc>
          <w:tcPr>
            <w:tcW w:w="851" w:type="dxa"/>
          </w:tcPr>
          <w:p w14:paraId="249F7DFD" w14:textId="3268E43F" w:rsidR="00C64E5E" w:rsidRPr="00026AB0" w:rsidRDefault="00104C23" w:rsidP="00C64E5E">
            <w:pPr>
              <w:jc w:val="both"/>
              <w:rPr>
                <w:rFonts w:ascii="Arial" w:eastAsia="Times New Roman" w:hAnsi="Arial" w:cs="Arial"/>
                <w:lang w:val="en" w:eastAsia="en-GB"/>
              </w:rPr>
            </w:pPr>
            <w:bookmarkStart w:id="5" w:name="_Hlk8900881"/>
            <w:r w:rsidRPr="00026AB0">
              <w:rPr>
                <w:rFonts w:ascii="Arial" w:eastAsia="Times New Roman" w:hAnsi="Arial" w:cs="Arial"/>
                <w:lang w:val="en" w:eastAsia="en-GB"/>
              </w:rPr>
              <w:t>1.</w:t>
            </w:r>
            <w:r w:rsidR="008811DF">
              <w:rPr>
                <w:rFonts w:ascii="Arial" w:eastAsia="Times New Roman" w:hAnsi="Arial" w:cs="Arial"/>
                <w:lang w:val="en" w:eastAsia="en-GB"/>
              </w:rPr>
              <w:t>1</w:t>
            </w:r>
            <w:r w:rsidRPr="00026AB0">
              <w:rPr>
                <w:rFonts w:ascii="Arial" w:eastAsia="Times New Roman" w:hAnsi="Arial" w:cs="Arial"/>
                <w:lang w:val="en" w:eastAsia="en-GB"/>
              </w:rPr>
              <w:t>.6</w:t>
            </w:r>
          </w:p>
        </w:tc>
        <w:tc>
          <w:tcPr>
            <w:tcW w:w="8367" w:type="dxa"/>
          </w:tcPr>
          <w:p w14:paraId="15B11B12" w14:textId="6F128433" w:rsidR="00C64E5E" w:rsidRPr="00936C7C" w:rsidRDefault="00D242B5" w:rsidP="00597867">
            <w:pPr>
              <w:jc w:val="both"/>
              <w:rPr>
                <w:rFonts w:ascii="Arial" w:eastAsia="Times New Roman" w:hAnsi="Arial" w:cs="Arial"/>
                <w:lang w:val="en" w:eastAsia="en-GB"/>
              </w:rPr>
            </w:pPr>
            <w:r w:rsidRPr="00936C7C">
              <w:rPr>
                <w:rFonts w:ascii="Arial" w:eastAsia="Times New Roman" w:hAnsi="Arial" w:cs="Arial"/>
                <w:lang w:val="en" w:eastAsia="en-GB"/>
              </w:rPr>
              <w:t xml:space="preserve">review </w:t>
            </w:r>
            <w:r w:rsidR="00C64E5E" w:rsidRPr="00936C7C">
              <w:rPr>
                <w:rFonts w:ascii="Arial" w:eastAsia="Times New Roman" w:hAnsi="Arial" w:cs="Arial"/>
                <w:lang w:val="en" w:eastAsia="en-GB"/>
              </w:rPr>
              <w:t>the consistency of, and any changes to, accounting policies both on a year</w:t>
            </w:r>
            <w:r w:rsidR="00B52E9F">
              <w:rPr>
                <w:rFonts w:ascii="Arial" w:eastAsia="Times New Roman" w:hAnsi="Arial" w:cs="Arial"/>
                <w:lang w:val="en" w:eastAsia="en-GB"/>
              </w:rPr>
              <w:t>-</w:t>
            </w:r>
            <w:r w:rsidR="00C64E5E" w:rsidRPr="00936C7C">
              <w:rPr>
                <w:rFonts w:ascii="Arial" w:eastAsia="Times New Roman" w:hAnsi="Arial" w:cs="Arial"/>
                <w:lang w:val="en" w:eastAsia="en-GB"/>
              </w:rPr>
              <w:t xml:space="preserve"> on</w:t>
            </w:r>
            <w:r w:rsidR="00B52E9F">
              <w:rPr>
                <w:rFonts w:ascii="Arial" w:eastAsia="Times New Roman" w:hAnsi="Arial" w:cs="Arial"/>
                <w:lang w:val="en" w:eastAsia="en-GB"/>
              </w:rPr>
              <w:t>-</w:t>
            </w:r>
            <w:r w:rsidR="00C64E5E" w:rsidRPr="00936C7C">
              <w:rPr>
                <w:rFonts w:ascii="Arial" w:eastAsia="Times New Roman" w:hAnsi="Arial" w:cs="Arial"/>
                <w:lang w:val="en" w:eastAsia="en-GB"/>
              </w:rPr>
              <w:t xml:space="preserve">year basis and across </w:t>
            </w:r>
            <w:r w:rsidR="003B4BCF" w:rsidRPr="00033588">
              <w:rPr>
                <w:rFonts w:ascii="Arial" w:eastAsia="Times New Roman" w:hAnsi="Arial" w:cs="Arial"/>
                <w:lang w:val="en" w:eastAsia="en-GB"/>
              </w:rPr>
              <w:t>IGGH</w:t>
            </w:r>
            <w:r w:rsidR="00C64E5E" w:rsidRPr="00936C7C">
              <w:rPr>
                <w:rFonts w:ascii="Arial" w:eastAsia="Times New Roman" w:hAnsi="Arial" w:cs="Arial"/>
                <w:lang w:val="en" w:eastAsia="en-GB"/>
              </w:rPr>
              <w:t>;</w:t>
            </w:r>
          </w:p>
          <w:p w14:paraId="466831F1" w14:textId="77777777" w:rsidR="00D738A4" w:rsidRPr="00936C7C" w:rsidRDefault="00D738A4" w:rsidP="00597867">
            <w:pPr>
              <w:jc w:val="both"/>
              <w:rPr>
                <w:rFonts w:ascii="Arial" w:eastAsia="Times New Roman" w:hAnsi="Arial" w:cs="Arial"/>
                <w:lang w:val="en" w:eastAsia="en-GB"/>
              </w:rPr>
            </w:pPr>
          </w:p>
        </w:tc>
        <w:tc>
          <w:tcPr>
            <w:tcW w:w="988" w:type="dxa"/>
          </w:tcPr>
          <w:p w14:paraId="2650D16E" w14:textId="7D0906AC" w:rsidR="00C64E5E" w:rsidRPr="00026AB0" w:rsidRDefault="00C64E5E">
            <w:pPr>
              <w:pStyle w:val="SectionHeading"/>
              <w:numPr>
                <w:ilvl w:val="0"/>
                <w:numId w:val="0"/>
              </w:numPr>
              <w:jc w:val="center"/>
              <w:rPr>
                <w:rFonts w:ascii="Arial" w:eastAsia="Times New Roman" w:hAnsi="Arial" w:cs="Arial"/>
                <w:b/>
                <w:lang w:val="en" w:eastAsia="en-GB"/>
              </w:rPr>
            </w:pPr>
          </w:p>
        </w:tc>
      </w:tr>
      <w:bookmarkEnd w:id="5"/>
      <w:tr w:rsidR="00D738A4" w:rsidRPr="00026AB0" w14:paraId="45E5C48A" w14:textId="77777777" w:rsidTr="00051B56">
        <w:tc>
          <w:tcPr>
            <w:tcW w:w="851" w:type="dxa"/>
          </w:tcPr>
          <w:p w14:paraId="7AB48C5D" w14:textId="22FB96FF" w:rsidR="00D738A4" w:rsidRPr="00026AB0" w:rsidRDefault="00104C23" w:rsidP="00D738A4">
            <w:pPr>
              <w:jc w:val="both"/>
              <w:rPr>
                <w:rFonts w:ascii="Arial" w:eastAsia="Times New Roman" w:hAnsi="Arial" w:cs="Arial"/>
                <w:lang w:val="en" w:eastAsia="en-GB"/>
              </w:rPr>
            </w:pPr>
            <w:r w:rsidRPr="00026AB0">
              <w:rPr>
                <w:rFonts w:ascii="Arial" w:eastAsia="Times New Roman" w:hAnsi="Arial" w:cs="Arial"/>
                <w:lang w:val="en" w:eastAsia="en-GB"/>
              </w:rPr>
              <w:lastRenderedPageBreak/>
              <w:t>1.</w:t>
            </w:r>
            <w:r w:rsidR="008811DF">
              <w:rPr>
                <w:rFonts w:ascii="Arial" w:eastAsia="Times New Roman" w:hAnsi="Arial" w:cs="Arial"/>
                <w:lang w:val="en" w:eastAsia="en-GB"/>
              </w:rPr>
              <w:t>1</w:t>
            </w:r>
            <w:r w:rsidR="00D738A4" w:rsidRPr="00026AB0">
              <w:rPr>
                <w:rFonts w:ascii="Arial" w:eastAsia="Times New Roman" w:hAnsi="Arial" w:cs="Arial"/>
                <w:lang w:val="en" w:eastAsia="en-GB"/>
              </w:rPr>
              <w:t>.7</w:t>
            </w:r>
          </w:p>
        </w:tc>
        <w:tc>
          <w:tcPr>
            <w:tcW w:w="8367" w:type="dxa"/>
          </w:tcPr>
          <w:p w14:paraId="7B79B4D5" w14:textId="3FD9F6A3" w:rsidR="00D738A4" w:rsidRPr="00936C7C" w:rsidRDefault="00D242B5" w:rsidP="00597867">
            <w:pPr>
              <w:jc w:val="both"/>
              <w:rPr>
                <w:rFonts w:ascii="Arial" w:eastAsia="Times New Roman" w:hAnsi="Arial" w:cs="Arial"/>
                <w:lang w:val="en" w:eastAsia="en-GB"/>
              </w:rPr>
            </w:pPr>
            <w:r w:rsidRPr="00936C7C">
              <w:rPr>
                <w:rFonts w:ascii="Arial" w:eastAsia="Times New Roman" w:hAnsi="Arial" w:cs="Arial"/>
                <w:lang w:val="en" w:eastAsia="en-GB"/>
              </w:rPr>
              <w:t xml:space="preserve">review </w:t>
            </w:r>
            <w:r w:rsidR="00D738A4" w:rsidRPr="00936C7C">
              <w:rPr>
                <w:rFonts w:ascii="Arial" w:eastAsia="Times New Roman" w:hAnsi="Arial" w:cs="Arial"/>
                <w:lang w:val="en" w:eastAsia="en-GB"/>
              </w:rPr>
              <w:t xml:space="preserve">the methods used to account for significant or unusual transactions </w:t>
            </w:r>
            <w:r w:rsidR="004B70DA" w:rsidRPr="00033588">
              <w:rPr>
                <w:rFonts w:ascii="Arial" w:eastAsia="Times New Roman" w:hAnsi="Arial" w:cs="Arial"/>
                <w:lang w:val="en" w:eastAsia="en-GB"/>
              </w:rPr>
              <w:t xml:space="preserve">for </w:t>
            </w:r>
            <w:r w:rsidR="00C24A50" w:rsidRPr="00936C7C">
              <w:rPr>
                <w:rFonts w:ascii="Arial" w:eastAsia="Times New Roman" w:hAnsi="Arial" w:cs="Arial"/>
                <w:lang w:val="en" w:eastAsia="en-GB"/>
              </w:rPr>
              <w:t>IGGH</w:t>
            </w:r>
            <w:r w:rsidR="004B70DA" w:rsidRPr="00033588">
              <w:rPr>
                <w:rFonts w:ascii="Arial" w:eastAsia="Times New Roman" w:hAnsi="Arial" w:cs="Arial"/>
                <w:lang w:val="en" w:eastAsia="en-GB"/>
              </w:rPr>
              <w:t xml:space="preserve"> </w:t>
            </w:r>
            <w:r w:rsidR="00D738A4" w:rsidRPr="00936C7C">
              <w:rPr>
                <w:rFonts w:ascii="Arial" w:eastAsia="Times New Roman" w:hAnsi="Arial" w:cs="Arial"/>
                <w:lang w:val="en" w:eastAsia="en-GB"/>
              </w:rPr>
              <w:t>where different approaches are possible, including any off-balance sheet activities/accounting;</w:t>
            </w:r>
          </w:p>
          <w:p w14:paraId="071B42B3" w14:textId="77777777" w:rsidR="00D738A4" w:rsidRPr="00936C7C" w:rsidRDefault="00D738A4" w:rsidP="00597867">
            <w:pPr>
              <w:jc w:val="both"/>
              <w:rPr>
                <w:rFonts w:ascii="Arial" w:eastAsia="Times New Roman" w:hAnsi="Arial" w:cs="Arial"/>
                <w:lang w:val="en" w:eastAsia="en-GB"/>
              </w:rPr>
            </w:pPr>
          </w:p>
        </w:tc>
        <w:tc>
          <w:tcPr>
            <w:tcW w:w="988" w:type="dxa"/>
          </w:tcPr>
          <w:p w14:paraId="3BDA6F1F" w14:textId="28DC6A70" w:rsidR="00D738A4" w:rsidRPr="00026AB0" w:rsidRDefault="00D738A4">
            <w:pPr>
              <w:pStyle w:val="SectionHeading"/>
              <w:numPr>
                <w:ilvl w:val="0"/>
                <w:numId w:val="0"/>
              </w:numPr>
              <w:jc w:val="center"/>
              <w:rPr>
                <w:rFonts w:ascii="Arial" w:eastAsia="Times New Roman" w:hAnsi="Arial" w:cs="Arial"/>
                <w:b/>
                <w:lang w:val="en" w:eastAsia="en-GB"/>
              </w:rPr>
            </w:pPr>
          </w:p>
        </w:tc>
      </w:tr>
      <w:tr w:rsidR="00D738A4" w:rsidRPr="00026AB0" w14:paraId="10C94103" w14:textId="77777777" w:rsidTr="00051B56">
        <w:tc>
          <w:tcPr>
            <w:tcW w:w="851" w:type="dxa"/>
          </w:tcPr>
          <w:p w14:paraId="1AB1B887" w14:textId="2AEC0E33" w:rsidR="00D738A4" w:rsidRPr="00026AB0" w:rsidRDefault="00104C23" w:rsidP="00D738A4">
            <w:pPr>
              <w:jc w:val="both"/>
              <w:rPr>
                <w:rFonts w:ascii="Arial" w:eastAsia="Times New Roman" w:hAnsi="Arial" w:cs="Arial"/>
                <w:lang w:val="en" w:eastAsia="en-GB"/>
              </w:rPr>
            </w:pPr>
            <w:r w:rsidRPr="00026AB0">
              <w:rPr>
                <w:rFonts w:ascii="Arial" w:eastAsia="Times New Roman" w:hAnsi="Arial" w:cs="Arial"/>
                <w:lang w:val="en" w:eastAsia="en-GB"/>
              </w:rPr>
              <w:t>1.</w:t>
            </w:r>
            <w:r w:rsidR="008811DF">
              <w:rPr>
                <w:rFonts w:ascii="Arial" w:eastAsia="Times New Roman" w:hAnsi="Arial" w:cs="Arial"/>
                <w:lang w:val="en" w:eastAsia="en-GB"/>
              </w:rPr>
              <w:t>1</w:t>
            </w:r>
            <w:r w:rsidR="00D738A4" w:rsidRPr="00026AB0">
              <w:rPr>
                <w:rFonts w:ascii="Arial" w:eastAsia="Times New Roman" w:hAnsi="Arial" w:cs="Arial"/>
                <w:lang w:val="en" w:eastAsia="en-GB"/>
              </w:rPr>
              <w:t>.8</w:t>
            </w:r>
          </w:p>
        </w:tc>
        <w:tc>
          <w:tcPr>
            <w:tcW w:w="8367" w:type="dxa"/>
          </w:tcPr>
          <w:p w14:paraId="2F00D714" w14:textId="6CFD1290" w:rsidR="00D738A4" w:rsidRPr="00026AB0" w:rsidRDefault="00D242B5" w:rsidP="00597867">
            <w:pPr>
              <w:jc w:val="both"/>
              <w:rPr>
                <w:rFonts w:ascii="Arial" w:eastAsia="Times New Roman" w:hAnsi="Arial" w:cs="Arial"/>
                <w:lang w:val="en" w:eastAsia="en-GB"/>
              </w:rPr>
            </w:pPr>
            <w:r w:rsidRPr="00026AB0">
              <w:rPr>
                <w:rFonts w:ascii="Arial" w:eastAsia="Times New Roman" w:hAnsi="Arial" w:cs="Arial"/>
                <w:lang w:val="en" w:eastAsia="en-GB"/>
              </w:rPr>
              <w:t xml:space="preserve">review </w:t>
            </w:r>
            <w:r w:rsidR="00D738A4" w:rsidRPr="00026AB0">
              <w:rPr>
                <w:rFonts w:ascii="Arial" w:eastAsia="Times New Roman" w:hAnsi="Arial" w:cs="Arial"/>
                <w:lang w:val="en" w:eastAsia="en-GB"/>
              </w:rPr>
              <w:t xml:space="preserve">whether </w:t>
            </w:r>
            <w:r w:rsidR="00C24A50">
              <w:rPr>
                <w:rFonts w:ascii="Arial" w:eastAsia="Times New Roman" w:hAnsi="Arial" w:cs="Arial"/>
                <w:lang w:val="en" w:eastAsia="en-GB"/>
              </w:rPr>
              <w:t>IGGH</w:t>
            </w:r>
            <w:r w:rsidR="00CE41CB" w:rsidRPr="00026AB0">
              <w:rPr>
                <w:rFonts w:ascii="Arial" w:eastAsia="Times New Roman" w:hAnsi="Arial" w:cs="Arial"/>
                <w:lang w:val="en" w:eastAsia="en-GB"/>
              </w:rPr>
              <w:t xml:space="preserve"> </w:t>
            </w:r>
            <w:r w:rsidR="00D738A4" w:rsidRPr="00026AB0">
              <w:rPr>
                <w:rFonts w:ascii="Arial" w:eastAsia="Times New Roman" w:hAnsi="Arial" w:cs="Arial"/>
                <w:lang w:val="en" w:eastAsia="en-GB"/>
              </w:rPr>
              <w:t>has followed appropriate accounting standards and made appropriate estimates and judgements, taking into account the views of the external auditor;</w:t>
            </w:r>
            <w:r w:rsidR="00F41527" w:rsidRPr="00026AB0">
              <w:rPr>
                <w:rFonts w:ascii="Arial" w:eastAsia="Times New Roman" w:hAnsi="Arial" w:cs="Arial"/>
                <w:lang w:val="en" w:eastAsia="en-GB"/>
              </w:rPr>
              <w:t xml:space="preserve"> and</w:t>
            </w:r>
          </w:p>
          <w:p w14:paraId="4E47F168" w14:textId="77777777" w:rsidR="00D738A4" w:rsidRPr="00026AB0" w:rsidRDefault="00D738A4" w:rsidP="00597867">
            <w:pPr>
              <w:jc w:val="both"/>
              <w:rPr>
                <w:rFonts w:ascii="Arial" w:eastAsia="Times New Roman" w:hAnsi="Arial" w:cs="Arial"/>
                <w:lang w:val="en" w:eastAsia="en-GB"/>
              </w:rPr>
            </w:pPr>
          </w:p>
        </w:tc>
        <w:tc>
          <w:tcPr>
            <w:tcW w:w="988" w:type="dxa"/>
          </w:tcPr>
          <w:p w14:paraId="39050623" w14:textId="3CE98741" w:rsidR="00D738A4" w:rsidRPr="00026AB0" w:rsidRDefault="00D738A4">
            <w:pPr>
              <w:pStyle w:val="SectionHeading"/>
              <w:numPr>
                <w:ilvl w:val="0"/>
                <w:numId w:val="0"/>
              </w:numPr>
              <w:jc w:val="center"/>
              <w:rPr>
                <w:rFonts w:ascii="Arial" w:eastAsia="Times New Roman" w:hAnsi="Arial" w:cs="Arial"/>
                <w:b/>
                <w:lang w:val="en" w:eastAsia="en-GB"/>
              </w:rPr>
            </w:pPr>
          </w:p>
        </w:tc>
      </w:tr>
      <w:tr w:rsidR="00D738A4" w:rsidRPr="00026AB0" w14:paraId="4C773763" w14:textId="77777777" w:rsidTr="00051B56">
        <w:tc>
          <w:tcPr>
            <w:tcW w:w="851" w:type="dxa"/>
          </w:tcPr>
          <w:p w14:paraId="13CFD0D5" w14:textId="65F6A273" w:rsidR="00D738A4" w:rsidRPr="00026AB0" w:rsidRDefault="00104C23" w:rsidP="00D738A4">
            <w:pPr>
              <w:jc w:val="both"/>
              <w:rPr>
                <w:rFonts w:ascii="Arial" w:eastAsia="Times New Roman" w:hAnsi="Arial" w:cs="Arial"/>
                <w:lang w:val="en" w:eastAsia="en-GB"/>
              </w:rPr>
            </w:pPr>
            <w:r w:rsidRPr="00026AB0">
              <w:rPr>
                <w:rFonts w:ascii="Arial" w:eastAsia="Times New Roman" w:hAnsi="Arial" w:cs="Arial"/>
                <w:lang w:val="en" w:eastAsia="en-GB"/>
              </w:rPr>
              <w:t>1.</w:t>
            </w:r>
            <w:r w:rsidR="008811DF">
              <w:rPr>
                <w:rFonts w:ascii="Arial" w:eastAsia="Times New Roman" w:hAnsi="Arial" w:cs="Arial"/>
                <w:lang w:val="en" w:eastAsia="en-GB"/>
              </w:rPr>
              <w:t>1</w:t>
            </w:r>
            <w:r w:rsidR="00D738A4" w:rsidRPr="00026AB0">
              <w:rPr>
                <w:rFonts w:ascii="Arial" w:eastAsia="Times New Roman" w:hAnsi="Arial" w:cs="Arial"/>
                <w:lang w:val="en" w:eastAsia="en-GB"/>
              </w:rPr>
              <w:t>.9</w:t>
            </w:r>
          </w:p>
        </w:tc>
        <w:tc>
          <w:tcPr>
            <w:tcW w:w="8367" w:type="dxa"/>
          </w:tcPr>
          <w:p w14:paraId="44355D5E" w14:textId="3F398E18" w:rsidR="00D738A4" w:rsidRPr="00026AB0" w:rsidRDefault="00D242B5" w:rsidP="00597867">
            <w:pPr>
              <w:jc w:val="both"/>
              <w:rPr>
                <w:rFonts w:ascii="Arial" w:eastAsia="Times New Roman" w:hAnsi="Arial" w:cs="Arial"/>
                <w:lang w:val="en" w:eastAsia="en-GB"/>
              </w:rPr>
            </w:pPr>
            <w:r w:rsidRPr="00026AB0">
              <w:rPr>
                <w:rFonts w:ascii="Arial" w:eastAsia="Times New Roman" w:hAnsi="Arial" w:cs="Arial"/>
                <w:lang w:val="en" w:eastAsia="en-GB"/>
              </w:rPr>
              <w:t xml:space="preserve">review </w:t>
            </w:r>
            <w:r w:rsidR="00D738A4" w:rsidRPr="00026AB0">
              <w:rPr>
                <w:rFonts w:ascii="Arial" w:eastAsia="Times New Roman" w:hAnsi="Arial" w:cs="Arial"/>
                <w:lang w:val="en" w:eastAsia="en-GB"/>
              </w:rPr>
              <w:t>all material information presented with the</w:t>
            </w:r>
            <w:r w:rsidR="00F37DDA">
              <w:rPr>
                <w:rFonts w:ascii="Arial" w:eastAsia="Times New Roman" w:hAnsi="Arial" w:cs="Arial"/>
                <w:lang w:val="en" w:eastAsia="en-GB"/>
              </w:rPr>
              <w:t xml:space="preserve"> </w:t>
            </w:r>
            <w:r w:rsidR="00785233">
              <w:rPr>
                <w:rFonts w:ascii="Arial" w:eastAsia="Times New Roman" w:hAnsi="Arial" w:cs="Arial"/>
                <w:lang w:val="en" w:eastAsia="en-GB"/>
              </w:rPr>
              <w:t>IGGH</w:t>
            </w:r>
            <w:r w:rsidR="00936C7C">
              <w:rPr>
                <w:rFonts w:ascii="Arial" w:eastAsia="Times New Roman" w:hAnsi="Arial" w:cs="Arial"/>
                <w:lang w:val="en" w:eastAsia="en-GB"/>
              </w:rPr>
              <w:t xml:space="preserve"> </w:t>
            </w:r>
            <w:r w:rsidR="00D738A4" w:rsidRPr="00F37DDA">
              <w:rPr>
                <w:rFonts w:ascii="Arial" w:eastAsia="Times New Roman" w:hAnsi="Arial" w:cs="Arial"/>
                <w:lang w:val="en" w:eastAsia="en-GB"/>
              </w:rPr>
              <w:t>financial statements, such as the  strategic report (inc</w:t>
            </w:r>
            <w:r w:rsidRPr="00F37DDA">
              <w:rPr>
                <w:rFonts w:ascii="Arial" w:eastAsia="Times New Roman" w:hAnsi="Arial" w:cs="Arial"/>
                <w:lang w:val="en" w:eastAsia="en-GB"/>
              </w:rPr>
              <w:t>l</w:t>
            </w:r>
            <w:r w:rsidR="00D738A4" w:rsidRPr="00F37DDA">
              <w:rPr>
                <w:rFonts w:ascii="Arial" w:eastAsia="Times New Roman" w:hAnsi="Arial" w:cs="Arial"/>
                <w:lang w:val="en" w:eastAsia="en-GB"/>
              </w:rPr>
              <w:t xml:space="preserve">uding the reporting of non-financial information) and </w:t>
            </w:r>
            <w:r w:rsidR="00D738A4" w:rsidRPr="00026AB0">
              <w:rPr>
                <w:rFonts w:ascii="Arial" w:eastAsia="Times New Roman" w:hAnsi="Arial" w:cs="Arial"/>
                <w:lang w:val="en" w:eastAsia="en-GB"/>
              </w:rPr>
              <w:t>the corporate governance statement (insofar as it relates to the audit and risk management)</w:t>
            </w:r>
            <w:r w:rsidR="00A676CF">
              <w:rPr>
                <w:rFonts w:ascii="Arial" w:eastAsia="Times New Roman" w:hAnsi="Arial" w:cs="Arial"/>
                <w:lang w:val="en" w:eastAsia="en-GB"/>
              </w:rPr>
              <w:t>.</w:t>
            </w:r>
          </w:p>
        </w:tc>
        <w:tc>
          <w:tcPr>
            <w:tcW w:w="988" w:type="dxa"/>
          </w:tcPr>
          <w:p w14:paraId="4E4BC952" w14:textId="41C30DD0" w:rsidR="00D738A4" w:rsidRPr="00026AB0" w:rsidRDefault="00D738A4">
            <w:pPr>
              <w:pStyle w:val="SectionHeading"/>
              <w:numPr>
                <w:ilvl w:val="0"/>
                <w:numId w:val="0"/>
              </w:numPr>
              <w:jc w:val="center"/>
              <w:rPr>
                <w:rFonts w:ascii="Arial" w:eastAsia="Times New Roman" w:hAnsi="Arial" w:cs="Arial"/>
                <w:b/>
                <w:lang w:val="en" w:eastAsia="en-GB"/>
              </w:rPr>
            </w:pPr>
          </w:p>
        </w:tc>
      </w:tr>
    </w:tbl>
    <w:p w14:paraId="2AF9BDCF" w14:textId="3BBCD014" w:rsidR="00C24A50" w:rsidRDefault="00C24A50" w:rsidP="00033588">
      <w:pPr>
        <w:spacing w:after="0" w:line="240" w:lineRule="auto"/>
        <w:jc w:val="both"/>
        <w:rPr>
          <w:rFonts w:ascii="Arial" w:eastAsia="Times New Roman" w:hAnsi="Arial" w:cs="Arial"/>
          <w:sz w:val="4"/>
          <w:szCs w:val="4"/>
          <w:lang w:val="en" w:eastAsia="en-GB"/>
        </w:rPr>
      </w:pPr>
    </w:p>
    <w:p w14:paraId="5EA24A9F" w14:textId="77777777" w:rsidR="00B84466" w:rsidRPr="00026AB0" w:rsidRDefault="00B84466" w:rsidP="00033588">
      <w:pPr>
        <w:spacing w:after="0" w:line="240" w:lineRule="auto"/>
        <w:jc w:val="both"/>
        <w:rPr>
          <w:rFonts w:ascii="Arial" w:eastAsia="Times New Roman" w:hAnsi="Arial" w:cs="Arial"/>
          <w:sz w:val="4"/>
          <w:szCs w:val="4"/>
          <w:lang w:val="en" w:eastAsia="en-GB"/>
        </w:rPr>
      </w:pPr>
    </w:p>
    <w:p w14:paraId="1315AE66" w14:textId="3FAE1136" w:rsidR="003D38DD" w:rsidRDefault="003D38DD" w:rsidP="004F1E88">
      <w:pPr>
        <w:spacing w:before="150" w:after="0" w:line="270" w:lineRule="atLeast"/>
        <w:ind w:left="851"/>
        <w:jc w:val="both"/>
        <w:rPr>
          <w:rFonts w:ascii="Arial" w:eastAsia="Times New Roman" w:hAnsi="Arial" w:cs="Arial"/>
          <w:lang w:val="en" w:eastAsia="en-GB"/>
        </w:rPr>
      </w:pPr>
      <w:r w:rsidRPr="00026AB0">
        <w:rPr>
          <w:rFonts w:ascii="Arial" w:eastAsia="Times New Roman" w:hAnsi="Arial" w:cs="Arial"/>
          <w:lang w:val="en" w:eastAsia="en-GB"/>
        </w:rPr>
        <w:t xml:space="preserve">Where the Committee is not satisfied with any aspects of the proposed financial reporting by </w:t>
      </w:r>
      <w:r w:rsidR="00785233" w:rsidRPr="00936C7C">
        <w:rPr>
          <w:rFonts w:ascii="Arial" w:eastAsia="Times New Roman" w:hAnsi="Arial" w:cs="Arial"/>
          <w:lang w:val="en" w:eastAsia="en-GB"/>
        </w:rPr>
        <w:t>IGGH</w:t>
      </w:r>
      <w:r w:rsidRPr="00936C7C">
        <w:rPr>
          <w:rFonts w:ascii="Arial" w:eastAsia="Times New Roman" w:hAnsi="Arial" w:cs="Arial"/>
          <w:lang w:val="en" w:eastAsia="en-GB"/>
        </w:rPr>
        <w:t>, it</w:t>
      </w:r>
      <w:r w:rsidRPr="00F37DDA">
        <w:rPr>
          <w:rFonts w:ascii="Arial" w:eastAsia="Times New Roman" w:hAnsi="Arial" w:cs="Arial"/>
          <w:lang w:val="en" w:eastAsia="en-GB"/>
        </w:rPr>
        <w:t xml:space="preserve"> shall report its views to the </w:t>
      </w:r>
      <w:r w:rsidR="004B70DA">
        <w:rPr>
          <w:rFonts w:ascii="Arial" w:eastAsia="Times New Roman" w:hAnsi="Arial" w:cs="Arial"/>
          <w:lang w:val="en" w:eastAsia="en-GB"/>
        </w:rPr>
        <w:t>IGGH</w:t>
      </w:r>
      <w:r w:rsidR="00D31555" w:rsidRPr="00AF0C5C">
        <w:rPr>
          <w:rFonts w:ascii="Arial" w:eastAsia="Times New Roman" w:hAnsi="Arial" w:cs="Arial"/>
          <w:lang w:val="en" w:eastAsia="en-GB"/>
        </w:rPr>
        <w:t xml:space="preserve"> </w:t>
      </w:r>
      <w:r w:rsidRPr="00026AB0">
        <w:rPr>
          <w:rFonts w:ascii="Arial" w:eastAsia="Times New Roman" w:hAnsi="Arial" w:cs="Arial"/>
          <w:lang w:val="en" w:eastAsia="en-GB"/>
        </w:rPr>
        <w:t>Board</w:t>
      </w:r>
      <w:r w:rsidR="00F41527" w:rsidRPr="00026AB0">
        <w:rPr>
          <w:rFonts w:ascii="Arial" w:eastAsia="Times New Roman" w:hAnsi="Arial" w:cs="Arial"/>
          <w:lang w:val="en" w:eastAsia="en-GB"/>
        </w:rPr>
        <w:t>.</w:t>
      </w:r>
    </w:p>
    <w:p w14:paraId="64F75E79" w14:textId="77777777" w:rsidR="00785233" w:rsidRPr="00026AB0" w:rsidRDefault="00785233" w:rsidP="00597867">
      <w:pPr>
        <w:spacing w:after="0" w:line="240" w:lineRule="auto"/>
        <w:ind w:left="567" w:hanging="709"/>
        <w:jc w:val="both"/>
        <w:rPr>
          <w:rFonts w:ascii="Arial" w:eastAsia="Times New Roman" w:hAnsi="Arial" w:cs="Arial"/>
          <w:lang w:val="en" w:eastAsia="en-GB"/>
        </w:rPr>
      </w:pPr>
    </w:p>
    <w:p w14:paraId="568C12B9" w14:textId="1FA6600B" w:rsidR="00C24A50" w:rsidRDefault="00456E61" w:rsidP="00456E61">
      <w:pPr>
        <w:pStyle w:val="TableParagraph"/>
        <w:numPr>
          <w:ilvl w:val="1"/>
          <w:numId w:val="15"/>
        </w:numPr>
        <w:spacing w:before="1"/>
        <w:ind w:right="259"/>
        <w:jc w:val="both"/>
        <w:rPr>
          <w:rFonts w:ascii="Arial" w:eastAsia="Times New Roman" w:hAnsi="Arial" w:cs="Arial"/>
          <w:b/>
          <w:lang w:val="en"/>
        </w:rPr>
      </w:pPr>
      <w:r>
        <w:rPr>
          <w:rFonts w:ascii="Arial" w:eastAsia="Times New Roman" w:hAnsi="Arial" w:cs="Arial"/>
          <w:b/>
          <w:lang w:val="en"/>
        </w:rPr>
        <w:t xml:space="preserve">       </w:t>
      </w:r>
      <w:r w:rsidR="00C24A50">
        <w:rPr>
          <w:rFonts w:ascii="Arial" w:eastAsia="Times New Roman" w:hAnsi="Arial" w:cs="Arial"/>
          <w:b/>
          <w:lang w:val="en"/>
        </w:rPr>
        <w:t>IGM</w:t>
      </w:r>
      <w:r w:rsidR="006123E6">
        <w:rPr>
          <w:rFonts w:ascii="Arial" w:eastAsia="Times New Roman" w:hAnsi="Arial" w:cs="Arial"/>
          <w:b/>
          <w:lang w:val="en"/>
        </w:rPr>
        <w:t>,</w:t>
      </w:r>
      <w:r w:rsidR="008F6EEE">
        <w:rPr>
          <w:rFonts w:ascii="Arial" w:eastAsia="Times New Roman" w:hAnsi="Arial" w:cs="Arial"/>
          <w:b/>
          <w:lang w:val="en"/>
        </w:rPr>
        <w:t xml:space="preserve"> </w:t>
      </w:r>
      <w:r w:rsidR="00C24A50">
        <w:rPr>
          <w:rFonts w:ascii="Arial" w:eastAsia="Times New Roman" w:hAnsi="Arial" w:cs="Arial"/>
          <w:b/>
          <w:lang w:val="en"/>
        </w:rPr>
        <w:t xml:space="preserve">IGI </w:t>
      </w:r>
      <w:r w:rsidR="006123E6">
        <w:rPr>
          <w:rFonts w:ascii="Arial" w:eastAsia="Times New Roman" w:hAnsi="Arial" w:cs="Arial"/>
          <w:b/>
          <w:lang w:val="en"/>
        </w:rPr>
        <w:t xml:space="preserve">and IG T&amp;I </w:t>
      </w:r>
      <w:r w:rsidR="00C24A50" w:rsidRPr="00026AB0">
        <w:rPr>
          <w:rFonts w:ascii="Arial" w:eastAsia="Times New Roman" w:hAnsi="Arial" w:cs="Arial"/>
          <w:b/>
          <w:lang w:val="en"/>
        </w:rPr>
        <w:t>Financial Reporting</w:t>
      </w:r>
    </w:p>
    <w:p w14:paraId="211BD570" w14:textId="77777777" w:rsidR="00D5620F" w:rsidRDefault="00D5620F" w:rsidP="00D5620F">
      <w:pPr>
        <w:pStyle w:val="SectionHeading"/>
        <w:numPr>
          <w:ilvl w:val="0"/>
          <w:numId w:val="0"/>
        </w:numPr>
        <w:spacing w:after="0"/>
        <w:ind w:left="360" w:firstLine="349"/>
        <w:jc w:val="both"/>
        <w:rPr>
          <w:rFonts w:ascii="Arial" w:eastAsia="Times New Roman" w:hAnsi="Arial" w:cs="Arial"/>
          <w:bCs/>
          <w:lang w:val="en" w:eastAsia="en-GB"/>
        </w:rPr>
      </w:pPr>
    </w:p>
    <w:p w14:paraId="03B2167D" w14:textId="4CCE4AE3" w:rsidR="0000143E" w:rsidRDefault="00456E61" w:rsidP="00836BE5">
      <w:pPr>
        <w:pStyle w:val="SectionHeading"/>
        <w:numPr>
          <w:ilvl w:val="0"/>
          <w:numId w:val="0"/>
        </w:numPr>
        <w:ind w:left="360" w:firstLine="349"/>
        <w:jc w:val="both"/>
        <w:rPr>
          <w:rFonts w:ascii="Arial" w:eastAsia="Times New Roman" w:hAnsi="Arial" w:cs="Arial"/>
          <w:b/>
          <w:lang w:val="en" w:eastAsia="en-GB"/>
        </w:rPr>
      </w:pPr>
      <w:r>
        <w:rPr>
          <w:rFonts w:ascii="Arial" w:eastAsia="Times New Roman" w:hAnsi="Arial" w:cs="Arial"/>
          <w:bCs/>
          <w:lang w:val="en" w:eastAsia="en-GB"/>
        </w:rPr>
        <w:t xml:space="preserve"> </w:t>
      </w:r>
      <w:r w:rsidR="0000143E">
        <w:rPr>
          <w:rFonts w:ascii="Arial" w:eastAsia="Times New Roman" w:hAnsi="Arial" w:cs="Arial"/>
          <w:bCs/>
          <w:lang w:val="en" w:eastAsia="en-GB"/>
        </w:rPr>
        <w:t>The Committee shall:</w:t>
      </w: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66"/>
        <w:gridCol w:w="989"/>
      </w:tblGrid>
      <w:tr w:rsidR="003B4BCF" w:rsidRPr="00026AB0" w14:paraId="0DDD0B2A" w14:textId="77777777" w:rsidTr="00D5475D">
        <w:tc>
          <w:tcPr>
            <w:tcW w:w="851" w:type="dxa"/>
          </w:tcPr>
          <w:p w14:paraId="6AEB2253" w14:textId="588507DD" w:rsidR="003B4BCF" w:rsidRPr="00026AB0" w:rsidRDefault="003B4BCF" w:rsidP="00D5475D">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2</w:t>
            </w:r>
            <w:r w:rsidRPr="00026AB0">
              <w:rPr>
                <w:rFonts w:ascii="Arial" w:eastAsia="Times New Roman" w:hAnsi="Arial" w:cs="Arial"/>
                <w:lang w:val="en" w:eastAsia="en-GB"/>
              </w:rPr>
              <w:t>.1</w:t>
            </w:r>
          </w:p>
        </w:tc>
        <w:tc>
          <w:tcPr>
            <w:tcW w:w="8366" w:type="dxa"/>
          </w:tcPr>
          <w:p w14:paraId="5990C901" w14:textId="5B2B2593" w:rsidR="003B4BCF" w:rsidRPr="00E81C57" w:rsidRDefault="003B4BCF" w:rsidP="00532E70">
            <w:pPr>
              <w:jc w:val="both"/>
              <w:rPr>
                <w:rFonts w:ascii="Arial" w:eastAsia="Times New Roman" w:hAnsi="Arial" w:cs="Arial"/>
                <w:b/>
                <w:lang w:val="en" w:eastAsia="en-GB"/>
              </w:rPr>
            </w:pPr>
            <w:r w:rsidRPr="00E81C57">
              <w:rPr>
                <w:rFonts w:ascii="Arial" w:eastAsia="Times New Roman" w:hAnsi="Arial" w:cs="Arial"/>
                <w:lang w:val="en" w:eastAsia="en-GB"/>
              </w:rPr>
              <w:t>monitor the integrity of the financial and narrative statements of IGM</w:t>
            </w:r>
            <w:r w:rsidR="00322EBD">
              <w:rPr>
                <w:rFonts w:ascii="Arial" w:eastAsia="Times New Roman" w:hAnsi="Arial" w:cs="Arial"/>
                <w:lang w:val="en" w:eastAsia="en-GB"/>
              </w:rPr>
              <w:t>,</w:t>
            </w:r>
            <w:r w:rsidRPr="00E81C57">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E81C57">
              <w:rPr>
                <w:rFonts w:ascii="Arial" w:eastAsia="Times New Roman" w:hAnsi="Arial" w:cs="Arial"/>
                <w:lang w:val="en" w:eastAsia="en-GB"/>
              </w:rPr>
              <w:t xml:space="preserve"> including IGM</w:t>
            </w:r>
            <w:r w:rsidR="00322EBD">
              <w:rPr>
                <w:rFonts w:ascii="Arial" w:eastAsia="Times New Roman" w:hAnsi="Arial" w:cs="Arial"/>
                <w:lang w:val="en" w:eastAsia="en-GB"/>
              </w:rPr>
              <w:t>,</w:t>
            </w:r>
            <w:r w:rsidRPr="00E81C57">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E81C57">
              <w:rPr>
                <w:rFonts w:ascii="Arial" w:eastAsia="Times New Roman" w:hAnsi="Arial" w:cs="Arial"/>
                <w:lang w:val="en" w:eastAsia="en-GB"/>
              </w:rPr>
              <w:t xml:space="preserve">’s annual reports and </w:t>
            </w:r>
            <w:r w:rsidR="00E81C57">
              <w:rPr>
                <w:rFonts w:ascii="Arial" w:eastAsia="Times New Roman" w:hAnsi="Arial" w:cs="Arial"/>
                <w:lang w:val="en" w:eastAsia="en-GB"/>
              </w:rPr>
              <w:t>inform</w:t>
            </w:r>
            <w:r w:rsidR="00675E0C">
              <w:rPr>
                <w:rFonts w:ascii="Arial" w:eastAsia="Times New Roman" w:hAnsi="Arial" w:cs="Arial"/>
                <w:lang w:val="en" w:eastAsia="en-GB"/>
              </w:rPr>
              <w:t xml:space="preserve"> </w:t>
            </w:r>
            <w:r w:rsidRPr="00E81C57">
              <w:rPr>
                <w:rFonts w:ascii="Arial" w:eastAsia="Times New Roman" w:hAnsi="Arial" w:cs="Arial"/>
                <w:lang w:val="en" w:eastAsia="en-GB"/>
              </w:rPr>
              <w:t xml:space="preserve">each of </w:t>
            </w:r>
            <w:r w:rsidRPr="002F309A">
              <w:rPr>
                <w:rFonts w:ascii="Arial" w:eastAsia="Times New Roman" w:hAnsi="Arial" w:cs="Arial"/>
                <w:lang w:val="en" w:eastAsia="en-GB"/>
              </w:rPr>
              <w:t>the IGM</w:t>
            </w:r>
            <w:r w:rsidR="00322EBD">
              <w:rPr>
                <w:rFonts w:ascii="Arial" w:eastAsia="Times New Roman" w:hAnsi="Arial" w:cs="Arial"/>
                <w:lang w:val="en" w:eastAsia="en-GB"/>
              </w:rPr>
              <w:t>,</w:t>
            </w:r>
            <w:r w:rsidRPr="002F309A">
              <w:rPr>
                <w:rFonts w:ascii="Arial" w:eastAsia="Times New Roman" w:hAnsi="Arial" w:cs="Arial"/>
                <w:lang w:val="en" w:eastAsia="en-GB"/>
              </w:rPr>
              <w:t xml:space="preserve"> IGI</w:t>
            </w:r>
            <w:r w:rsidRPr="00880063">
              <w:rPr>
                <w:rFonts w:ascii="Arial" w:eastAsia="Times New Roman" w:hAnsi="Arial" w:cs="Arial"/>
                <w:lang w:val="en" w:eastAsia="en-GB"/>
              </w:rPr>
              <w:t xml:space="preserve"> </w:t>
            </w:r>
            <w:r w:rsidR="00322EBD">
              <w:rPr>
                <w:rFonts w:ascii="Arial" w:eastAsia="Times New Roman" w:hAnsi="Arial" w:cs="Arial"/>
                <w:lang w:val="en" w:eastAsia="en-GB"/>
              </w:rPr>
              <w:t xml:space="preserve">and IG T&amp;I </w:t>
            </w:r>
            <w:r w:rsidRPr="00880063">
              <w:rPr>
                <w:rFonts w:ascii="Arial" w:eastAsia="Times New Roman" w:hAnsi="Arial" w:cs="Arial"/>
                <w:lang w:val="en" w:eastAsia="en-GB"/>
              </w:rPr>
              <w:t xml:space="preserve">Boards </w:t>
            </w:r>
            <w:r w:rsidR="00E81C57" w:rsidRPr="0002369A">
              <w:rPr>
                <w:rFonts w:ascii="Arial" w:eastAsia="Times New Roman" w:hAnsi="Arial" w:cs="Arial"/>
                <w:lang w:val="en" w:eastAsia="en-GB"/>
              </w:rPr>
              <w:t>res</w:t>
            </w:r>
            <w:r w:rsidR="00E81C57">
              <w:rPr>
                <w:rFonts w:ascii="Arial" w:eastAsia="Times New Roman" w:hAnsi="Arial" w:cs="Arial"/>
                <w:lang w:val="en" w:eastAsia="en-GB"/>
              </w:rPr>
              <w:t>pectively of</w:t>
            </w:r>
            <w:r w:rsidR="00E81C57" w:rsidRPr="00E81C57">
              <w:rPr>
                <w:rFonts w:ascii="Arial" w:eastAsia="Times New Roman" w:hAnsi="Arial" w:cs="Arial"/>
                <w:lang w:val="en" w:eastAsia="en-GB"/>
              </w:rPr>
              <w:t xml:space="preserve"> </w:t>
            </w:r>
            <w:r w:rsidRPr="00E81C57">
              <w:rPr>
                <w:rFonts w:ascii="Arial" w:eastAsia="Times New Roman" w:hAnsi="Arial" w:cs="Arial"/>
                <w:lang w:val="en" w:eastAsia="en-GB"/>
              </w:rPr>
              <w:t>significant financial reporting issues and judgements which they contain having regard to matters communicated to it by the external auditor;</w:t>
            </w:r>
          </w:p>
        </w:tc>
        <w:tc>
          <w:tcPr>
            <w:tcW w:w="989" w:type="dxa"/>
          </w:tcPr>
          <w:p w14:paraId="227C1923" w14:textId="214D63ED" w:rsidR="003B4BCF" w:rsidRPr="0002369A" w:rsidRDefault="003B4BCF" w:rsidP="00D5475D">
            <w:pPr>
              <w:pStyle w:val="SectionHeading"/>
              <w:numPr>
                <w:ilvl w:val="0"/>
                <w:numId w:val="0"/>
              </w:numPr>
              <w:jc w:val="center"/>
              <w:rPr>
                <w:rFonts w:ascii="Arial" w:eastAsia="Times New Roman" w:hAnsi="Arial" w:cs="Arial"/>
                <w:b/>
                <w:lang w:val="en" w:eastAsia="en-GB"/>
              </w:rPr>
            </w:pPr>
          </w:p>
        </w:tc>
      </w:tr>
      <w:tr w:rsidR="003B4BCF" w:rsidRPr="00026AB0" w14:paraId="3B4A5F17" w14:textId="77777777" w:rsidTr="00D5475D">
        <w:tc>
          <w:tcPr>
            <w:tcW w:w="851" w:type="dxa"/>
          </w:tcPr>
          <w:p w14:paraId="74020D9E" w14:textId="77777777" w:rsidR="003B4BCF" w:rsidRPr="00026AB0" w:rsidRDefault="003B4BCF" w:rsidP="00D5475D">
            <w:pPr>
              <w:pStyle w:val="SectionHeading"/>
              <w:numPr>
                <w:ilvl w:val="0"/>
                <w:numId w:val="0"/>
              </w:numPr>
              <w:jc w:val="both"/>
              <w:rPr>
                <w:rFonts w:ascii="Arial" w:eastAsia="Times New Roman" w:hAnsi="Arial" w:cs="Arial"/>
                <w:lang w:val="en" w:eastAsia="en-GB"/>
              </w:rPr>
            </w:pPr>
          </w:p>
          <w:p w14:paraId="0DD14B8E" w14:textId="30FF47AD" w:rsidR="003B4BCF" w:rsidRPr="00026AB0" w:rsidRDefault="003B4BCF" w:rsidP="00D5475D">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2</w:t>
            </w:r>
            <w:r w:rsidRPr="00026AB0">
              <w:rPr>
                <w:rFonts w:ascii="Arial" w:eastAsia="Times New Roman" w:hAnsi="Arial" w:cs="Arial"/>
                <w:lang w:val="en" w:eastAsia="en-GB"/>
              </w:rPr>
              <w:t>.2</w:t>
            </w:r>
          </w:p>
        </w:tc>
        <w:tc>
          <w:tcPr>
            <w:tcW w:w="8366" w:type="dxa"/>
          </w:tcPr>
          <w:p w14:paraId="314C4274" w14:textId="77777777" w:rsidR="003B4BCF" w:rsidRPr="00026AB0" w:rsidRDefault="003B4BCF" w:rsidP="00D5475D">
            <w:pPr>
              <w:jc w:val="both"/>
              <w:rPr>
                <w:rFonts w:ascii="Arial" w:eastAsia="Times New Roman" w:hAnsi="Arial" w:cs="Arial"/>
                <w:lang w:val="en" w:eastAsia="en-GB"/>
              </w:rPr>
            </w:pPr>
          </w:p>
          <w:p w14:paraId="066F6A92" w14:textId="1BE64FBE" w:rsidR="003B4BCF" w:rsidRDefault="003B4BCF" w:rsidP="00033588">
            <w:pPr>
              <w:pStyle w:val="SectionHeading"/>
              <w:numPr>
                <w:ilvl w:val="0"/>
                <w:numId w:val="0"/>
              </w:numPr>
              <w:jc w:val="both"/>
              <w:rPr>
                <w:rFonts w:ascii="Arial" w:eastAsia="Times New Roman" w:hAnsi="Arial" w:cs="Arial"/>
                <w:lang w:val="en" w:eastAsia="en-GB"/>
              </w:rPr>
            </w:pPr>
            <w:r w:rsidRPr="003B4BCF">
              <w:rPr>
                <w:rFonts w:ascii="Arial" w:eastAsia="Times New Roman" w:hAnsi="Arial" w:cs="Arial"/>
                <w:lang w:val="en" w:eastAsia="en-GB"/>
              </w:rPr>
              <w:t>provide advice to the each of the IGM</w:t>
            </w:r>
            <w:r w:rsidR="00322EBD">
              <w:rPr>
                <w:rFonts w:ascii="Arial" w:eastAsia="Times New Roman" w:hAnsi="Arial" w:cs="Arial"/>
                <w:lang w:val="en" w:eastAsia="en-GB"/>
              </w:rPr>
              <w:t>,</w:t>
            </w:r>
            <w:r w:rsidRPr="003B4BCF">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3B4BCF">
              <w:rPr>
                <w:rFonts w:ascii="Arial" w:eastAsia="Times New Roman" w:hAnsi="Arial" w:cs="Arial"/>
                <w:lang w:val="en" w:eastAsia="en-GB"/>
              </w:rPr>
              <w:t xml:space="preserve"> Boards on whether each of the IGM</w:t>
            </w:r>
            <w:r w:rsidR="00322EBD">
              <w:rPr>
                <w:rFonts w:ascii="Arial" w:eastAsia="Times New Roman" w:hAnsi="Arial" w:cs="Arial"/>
                <w:lang w:val="en" w:eastAsia="en-GB"/>
              </w:rPr>
              <w:t>,</w:t>
            </w:r>
            <w:r w:rsidRPr="003B4BCF">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3B4BCF">
              <w:rPr>
                <w:rFonts w:ascii="Arial" w:eastAsia="Times New Roman" w:hAnsi="Arial" w:cs="Arial"/>
                <w:lang w:val="en" w:eastAsia="en-GB"/>
              </w:rPr>
              <w:t xml:space="preserve"> Annual Report and Accounts respectively taken as a whole is fair, balanced and understandable and provides the information necessary for </w:t>
            </w:r>
            <w:r w:rsidR="00775B80">
              <w:rPr>
                <w:rFonts w:ascii="Arial" w:eastAsia="Times New Roman" w:hAnsi="Arial" w:cs="Arial"/>
                <w:lang w:val="en" w:eastAsia="en-GB"/>
              </w:rPr>
              <w:t>share</w:t>
            </w:r>
            <w:r w:rsidR="00775B80" w:rsidRPr="003B4BCF">
              <w:rPr>
                <w:rFonts w:ascii="Arial" w:eastAsia="Times New Roman" w:hAnsi="Arial" w:cs="Arial"/>
                <w:lang w:val="en" w:eastAsia="en-GB"/>
              </w:rPr>
              <w:t xml:space="preserve">holders </w:t>
            </w:r>
            <w:r w:rsidRPr="003B4BCF">
              <w:rPr>
                <w:rFonts w:ascii="Arial" w:eastAsia="Times New Roman" w:hAnsi="Arial" w:cs="Arial"/>
                <w:lang w:val="en" w:eastAsia="en-GB"/>
              </w:rPr>
              <w:t>to assess IGM</w:t>
            </w:r>
            <w:r w:rsidR="00322EBD">
              <w:rPr>
                <w:rFonts w:ascii="Arial" w:eastAsia="Times New Roman" w:hAnsi="Arial" w:cs="Arial"/>
                <w:lang w:val="en" w:eastAsia="en-GB"/>
              </w:rPr>
              <w:t>,</w:t>
            </w:r>
            <w:r w:rsidRPr="003B4BCF">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3B4BCF">
              <w:rPr>
                <w:rFonts w:ascii="Arial" w:eastAsia="Times New Roman" w:hAnsi="Arial" w:cs="Arial"/>
                <w:lang w:val="en" w:eastAsia="en-GB"/>
              </w:rPr>
              <w:t>’s position and performance, business model and strategy</w:t>
            </w:r>
            <w:r>
              <w:rPr>
                <w:rFonts w:ascii="Arial" w:eastAsia="Times New Roman" w:hAnsi="Arial" w:cs="Arial"/>
                <w:lang w:val="en" w:eastAsia="en-GB"/>
              </w:rPr>
              <w:t>.</w:t>
            </w:r>
          </w:p>
          <w:p w14:paraId="324A4731" w14:textId="105E22F2" w:rsidR="00597867" w:rsidRPr="00026AB0" w:rsidRDefault="00597867" w:rsidP="00033588">
            <w:pPr>
              <w:pStyle w:val="SectionHeading"/>
              <w:numPr>
                <w:ilvl w:val="0"/>
                <w:numId w:val="0"/>
              </w:numPr>
              <w:jc w:val="both"/>
              <w:rPr>
                <w:rFonts w:ascii="Arial" w:eastAsia="Times New Roman" w:hAnsi="Arial" w:cs="Arial"/>
                <w:lang w:val="en" w:eastAsia="en-GB"/>
              </w:rPr>
            </w:pPr>
          </w:p>
        </w:tc>
        <w:tc>
          <w:tcPr>
            <w:tcW w:w="989" w:type="dxa"/>
          </w:tcPr>
          <w:p w14:paraId="5906366A" w14:textId="77777777" w:rsidR="003B4BCF" w:rsidRDefault="003B4BCF" w:rsidP="00D5475D">
            <w:pPr>
              <w:pStyle w:val="SectionHeading"/>
              <w:numPr>
                <w:ilvl w:val="0"/>
                <w:numId w:val="0"/>
              </w:numPr>
              <w:jc w:val="center"/>
              <w:rPr>
                <w:rFonts w:ascii="Arial" w:eastAsia="Times New Roman" w:hAnsi="Arial" w:cs="Arial"/>
                <w:b/>
                <w:lang w:val="en" w:eastAsia="en-GB"/>
              </w:rPr>
            </w:pPr>
          </w:p>
          <w:p w14:paraId="6699F49F" w14:textId="4C6D83C0" w:rsidR="003B4BCF" w:rsidRPr="00026AB0" w:rsidRDefault="003B4BCF" w:rsidP="00D5475D">
            <w:pPr>
              <w:pStyle w:val="SectionHeading"/>
              <w:numPr>
                <w:ilvl w:val="0"/>
                <w:numId w:val="0"/>
              </w:numPr>
              <w:jc w:val="center"/>
              <w:rPr>
                <w:rFonts w:ascii="Arial" w:eastAsia="Times New Roman" w:hAnsi="Arial" w:cs="Arial"/>
                <w:b/>
                <w:lang w:val="en" w:eastAsia="en-GB"/>
              </w:rPr>
            </w:pPr>
          </w:p>
        </w:tc>
      </w:tr>
    </w:tbl>
    <w:p w14:paraId="75F94FC5" w14:textId="5F24DC22" w:rsidR="00785233" w:rsidRDefault="00785233" w:rsidP="00597867">
      <w:pPr>
        <w:pStyle w:val="ListParagraph"/>
        <w:spacing w:after="0" w:line="240" w:lineRule="auto"/>
        <w:ind w:left="851"/>
        <w:jc w:val="both"/>
        <w:rPr>
          <w:rFonts w:ascii="Arial" w:eastAsia="Times New Roman" w:hAnsi="Arial" w:cs="Arial"/>
          <w:lang w:val="en" w:eastAsia="en-GB"/>
        </w:rPr>
      </w:pPr>
      <w:r w:rsidRPr="003B4BCF" w:rsidDel="00226C5F">
        <w:rPr>
          <w:rFonts w:ascii="Arial" w:eastAsia="Times New Roman" w:hAnsi="Arial" w:cs="Arial"/>
          <w:lang w:val="en" w:eastAsia="en-GB"/>
        </w:rPr>
        <w:t>Wherever practicable, sufficient time should be given between meetings of the Committee and the publication of financial information so that any issues which may have arisen can be resolved.</w:t>
      </w:r>
      <w:r w:rsidRPr="00785233" w:rsidDel="00226C5F">
        <w:rPr>
          <w:rFonts w:ascii="Arial" w:eastAsia="Times New Roman" w:hAnsi="Arial" w:cs="Arial"/>
          <w:lang w:val="en" w:eastAsia="en-GB"/>
        </w:rPr>
        <w:t xml:space="preserve"> </w:t>
      </w:r>
    </w:p>
    <w:p w14:paraId="241DE35D" w14:textId="53DC53F1" w:rsidR="003B4BCF" w:rsidRDefault="003B4BCF" w:rsidP="00785233">
      <w:pPr>
        <w:pStyle w:val="ListParagraph"/>
        <w:spacing w:before="150" w:after="0" w:line="270" w:lineRule="atLeast"/>
        <w:ind w:left="360"/>
        <w:jc w:val="both"/>
        <w:rPr>
          <w:rFonts w:ascii="Arial" w:eastAsia="Times New Roman" w:hAnsi="Arial" w:cs="Arial"/>
          <w:lang w:val="en" w:eastAsia="en-GB"/>
        </w:rPr>
      </w:pP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66"/>
        <w:gridCol w:w="989"/>
      </w:tblGrid>
      <w:tr w:rsidR="003B4BCF" w:rsidRPr="00026AB0" w14:paraId="7E5AD3BA" w14:textId="77777777" w:rsidTr="00D5475D">
        <w:tc>
          <w:tcPr>
            <w:tcW w:w="851" w:type="dxa"/>
          </w:tcPr>
          <w:p w14:paraId="55FEE268" w14:textId="206436AB" w:rsidR="003B4BCF" w:rsidRPr="00026AB0" w:rsidRDefault="003B4BCF" w:rsidP="00D5475D">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2</w:t>
            </w:r>
            <w:r w:rsidRPr="00026AB0">
              <w:rPr>
                <w:rFonts w:ascii="Arial" w:eastAsia="Times New Roman" w:hAnsi="Arial" w:cs="Arial"/>
                <w:lang w:val="en" w:eastAsia="en-GB"/>
              </w:rPr>
              <w:t>.</w:t>
            </w:r>
            <w:r>
              <w:rPr>
                <w:rFonts w:ascii="Arial" w:eastAsia="Times New Roman" w:hAnsi="Arial" w:cs="Arial"/>
                <w:lang w:val="en" w:eastAsia="en-GB"/>
              </w:rPr>
              <w:t>3</w:t>
            </w:r>
          </w:p>
        </w:tc>
        <w:tc>
          <w:tcPr>
            <w:tcW w:w="8366" w:type="dxa"/>
          </w:tcPr>
          <w:p w14:paraId="2E40A665" w14:textId="76CCA2C8" w:rsidR="003B4BCF" w:rsidRPr="00033588" w:rsidRDefault="003B4BCF" w:rsidP="00D5475D">
            <w:pPr>
              <w:pStyle w:val="SectionHeading"/>
              <w:numPr>
                <w:ilvl w:val="0"/>
                <w:numId w:val="0"/>
              </w:numPr>
              <w:jc w:val="both"/>
              <w:rPr>
                <w:rFonts w:ascii="Arial" w:eastAsia="Times New Roman" w:hAnsi="Arial" w:cs="Arial"/>
                <w:lang w:val="en" w:eastAsia="en-GB"/>
              </w:rPr>
            </w:pPr>
            <w:r w:rsidRPr="003B4BCF">
              <w:rPr>
                <w:rFonts w:ascii="Arial" w:eastAsia="Times New Roman" w:hAnsi="Arial" w:cs="Arial"/>
                <w:lang w:val="en" w:eastAsia="en-GB"/>
              </w:rPr>
              <w:t>where required, in order to support the availability of distributable profits for the purposes of payment of dividends to shareholders, to review</w:t>
            </w:r>
            <w:r w:rsidRPr="00721412">
              <w:rPr>
                <w:rFonts w:ascii="Arial" w:eastAsia="Times New Roman" w:hAnsi="Arial" w:cs="Arial"/>
                <w:lang w:val="en" w:eastAsia="en-GB"/>
              </w:rPr>
              <w:t xml:space="preserve"> the</w:t>
            </w:r>
            <w:r w:rsidRPr="003B4BCF">
              <w:rPr>
                <w:rFonts w:ascii="Arial" w:eastAsia="Times New Roman" w:hAnsi="Arial" w:cs="Arial"/>
                <w:lang w:val="en" w:eastAsia="en-GB"/>
              </w:rPr>
              <w:t xml:space="preserve"> interim accounts of </w:t>
            </w:r>
            <w:r w:rsidRPr="00721412">
              <w:rPr>
                <w:rFonts w:ascii="Arial" w:eastAsia="Times New Roman" w:hAnsi="Arial" w:cs="Arial"/>
                <w:lang w:val="en" w:eastAsia="en-GB"/>
              </w:rPr>
              <w:t>IGM</w:t>
            </w:r>
            <w:r w:rsidR="00322EBD">
              <w:rPr>
                <w:rFonts w:ascii="Arial" w:eastAsia="Times New Roman" w:hAnsi="Arial" w:cs="Arial"/>
                <w:lang w:val="en" w:eastAsia="en-GB"/>
              </w:rPr>
              <w:t>,</w:t>
            </w:r>
            <w:r w:rsidRPr="00721412">
              <w:rPr>
                <w:rFonts w:ascii="Arial" w:eastAsia="Times New Roman" w:hAnsi="Arial" w:cs="Arial"/>
                <w:lang w:val="en" w:eastAsia="en-GB"/>
              </w:rPr>
              <w:t xml:space="preserve"> IGI</w:t>
            </w:r>
            <w:r w:rsidRPr="003B4BCF">
              <w:rPr>
                <w:rFonts w:ascii="Arial" w:eastAsia="Times New Roman" w:hAnsi="Arial" w:cs="Arial"/>
                <w:lang w:val="en" w:eastAsia="en-GB"/>
              </w:rPr>
              <w:t xml:space="preserve"> </w:t>
            </w:r>
            <w:r w:rsidR="00322EBD">
              <w:rPr>
                <w:rFonts w:ascii="Arial" w:eastAsia="Times New Roman" w:hAnsi="Arial" w:cs="Arial"/>
                <w:lang w:val="en" w:eastAsia="en-GB"/>
              </w:rPr>
              <w:t xml:space="preserve">and IG T&amp;I </w:t>
            </w:r>
            <w:r w:rsidRPr="003B4BCF">
              <w:rPr>
                <w:rFonts w:ascii="Arial" w:eastAsia="Times New Roman" w:hAnsi="Arial" w:cs="Arial"/>
                <w:lang w:val="en" w:eastAsia="en-GB"/>
              </w:rPr>
              <w:t xml:space="preserve">and </w:t>
            </w:r>
            <w:r w:rsidR="00E81C57">
              <w:rPr>
                <w:rFonts w:ascii="Arial" w:eastAsia="Times New Roman" w:hAnsi="Arial" w:cs="Arial"/>
                <w:lang w:val="en" w:eastAsia="en-GB"/>
              </w:rPr>
              <w:t>inform</w:t>
            </w:r>
            <w:r w:rsidRPr="003B4BCF">
              <w:rPr>
                <w:rFonts w:ascii="Arial" w:eastAsia="Times New Roman" w:hAnsi="Arial" w:cs="Arial"/>
                <w:lang w:val="en" w:eastAsia="en-GB"/>
              </w:rPr>
              <w:t xml:space="preserve"> the </w:t>
            </w:r>
            <w:r w:rsidRPr="00721412">
              <w:rPr>
                <w:rFonts w:ascii="Arial" w:eastAsia="Times New Roman" w:hAnsi="Arial" w:cs="Arial"/>
                <w:lang w:val="en" w:eastAsia="en-GB"/>
              </w:rPr>
              <w:t>IGM</w:t>
            </w:r>
            <w:r w:rsidR="00322EBD">
              <w:rPr>
                <w:rFonts w:ascii="Arial" w:eastAsia="Times New Roman" w:hAnsi="Arial" w:cs="Arial"/>
                <w:lang w:val="en" w:eastAsia="en-GB"/>
              </w:rPr>
              <w:t>,</w:t>
            </w:r>
            <w:r w:rsidRPr="00721412">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3B4BCF">
              <w:rPr>
                <w:rFonts w:ascii="Arial" w:eastAsia="Times New Roman" w:hAnsi="Arial" w:cs="Arial"/>
                <w:lang w:val="en" w:eastAsia="en-GB"/>
              </w:rPr>
              <w:t xml:space="preserve"> Boards</w:t>
            </w:r>
            <w:r w:rsidRPr="00721412">
              <w:rPr>
                <w:rFonts w:ascii="Arial" w:eastAsia="Times New Roman" w:hAnsi="Arial" w:cs="Arial"/>
                <w:lang w:val="en" w:eastAsia="en-GB"/>
              </w:rPr>
              <w:t xml:space="preserve"> respectively</w:t>
            </w:r>
            <w:r w:rsidRPr="003B4BCF">
              <w:rPr>
                <w:rFonts w:ascii="Arial" w:eastAsia="Times New Roman" w:hAnsi="Arial" w:cs="Arial"/>
                <w:lang w:val="en" w:eastAsia="en-GB"/>
              </w:rPr>
              <w:t xml:space="preserve"> on the availability of such distributable profits;</w:t>
            </w:r>
          </w:p>
        </w:tc>
        <w:tc>
          <w:tcPr>
            <w:tcW w:w="989" w:type="dxa"/>
          </w:tcPr>
          <w:p w14:paraId="013C38C7" w14:textId="3F91F066" w:rsidR="003B4BCF" w:rsidRPr="00026AB0" w:rsidRDefault="003B4BCF" w:rsidP="00D5475D">
            <w:pPr>
              <w:pStyle w:val="SectionHeading"/>
              <w:numPr>
                <w:ilvl w:val="0"/>
                <w:numId w:val="0"/>
              </w:numPr>
              <w:jc w:val="center"/>
              <w:rPr>
                <w:rFonts w:ascii="Arial" w:eastAsia="Times New Roman" w:hAnsi="Arial" w:cs="Arial"/>
                <w:b/>
                <w:lang w:val="en" w:eastAsia="en-GB"/>
              </w:rPr>
            </w:pPr>
          </w:p>
        </w:tc>
      </w:tr>
      <w:tr w:rsidR="003B4BCF" w:rsidRPr="00026AB0" w14:paraId="170D071B" w14:textId="77777777" w:rsidTr="00D5475D">
        <w:tc>
          <w:tcPr>
            <w:tcW w:w="851" w:type="dxa"/>
          </w:tcPr>
          <w:p w14:paraId="7D797191" w14:textId="77777777" w:rsidR="003B4BCF" w:rsidRPr="00026AB0" w:rsidRDefault="003B4BCF" w:rsidP="00D5475D">
            <w:pPr>
              <w:pStyle w:val="SectionHeading"/>
              <w:numPr>
                <w:ilvl w:val="0"/>
                <w:numId w:val="0"/>
              </w:numPr>
              <w:jc w:val="both"/>
              <w:rPr>
                <w:rFonts w:ascii="Arial" w:eastAsia="Times New Roman" w:hAnsi="Arial" w:cs="Arial"/>
                <w:lang w:val="en" w:eastAsia="en-GB"/>
              </w:rPr>
            </w:pPr>
          </w:p>
          <w:p w14:paraId="3706BBBE" w14:textId="5CC04E52" w:rsidR="003B4BCF" w:rsidRPr="00026AB0" w:rsidRDefault="003B4BCF" w:rsidP="00D5475D">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2</w:t>
            </w:r>
            <w:r>
              <w:rPr>
                <w:rFonts w:ascii="Arial" w:eastAsia="Times New Roman" w:hAnsi="Arial" w:cs="Arial"/>
                <w:lang w:val="en" w:eastAsia="en-GB"/>
              </w:rPr>
              <w:t>.4</w:t>
            </w:r>
          </w:p>
        </w:tc>
        <w:tc>
          <w:tcPr>
            <w:tcW w:w="8366" w:type="dxa"/>
          </w:tcPr>
          <w:p w14:paraId="185D2970" w14:textId="77777777" w:rsidR="003B4BCF" w:rsidRPr="00026AB0" w:rsidRDefault="003B4BCF" w:rsidP="00D5475D">
            <w:pPr>
              <w:jc w:val="both"/>
              <w:rPr>
                <w:rFonts w:ascii="Arial" w:eastAsia="Times New Roman" w:hAnsi="Arial" w:cs="Arial"/>
                <w:lang w:val="en" w:eastAsia="en-GB"/>
              </w:rPr>
            </w:pPr>
          </w:p>
          <w:p w14:paraId="0F3E1ADF" w14:textId="238DC61F" w:rsidR="003B4BCF" w:rsidRPr="00785233" w:rsidRDefault="003B4BCF" w:rsidP="00033588">
            <w:pPr>
              <w:pStyle w:val="SectionHeading"/>
              <w:numPr>
                <w:ilvl w:val="0"/>
                <w:numId w:val="0"/>
              </w:numPr>
              <w:jc w:val="both"/>
              <w:rPr>
                <w:rFonts w:ascii="Arial" w:eastAsia="Times New Roman" w:hAnsi="Arial" w:cs="Arial"/>
                <w:lang w:val="en" w:eastAsia="en-GB"/>
              </w:rPr>
            </w:pPr>
            <w:r w:rsidRPr="00721412">
              <w:rPr>
                <w:rFonts w:ascii="Arial" w:eastAsia="Times New Roman" w:hAnsi="Arial" w:cs="Arial"/>
                <w:lang w:val="en" w:eastAsia="en-GB"/>
              </w:rPr>
              <w:t xml:space="preserve">review the methods used to account for significant or unusual transactions </w:t>
            </w:r>
            <w:r>
              <w:rPr>
                <w:rFonts w:ascii="Arial" w:eastAsia="Times New Roman" w:hAnsi="Arial" w:cs="Arial"/>
                <w:lang w:val="en" w:eastAsia="en-GB"/>
              </w:rPr>
              <w:t>f</w:t>
            </w:r>
            <w:r w:rsidRPr="00785233">
              <w:rPr>
                <w:rFonts w:ascii="Arial" w:eastAsia="Times New Roman" w:hAnsi="Arial" w:cs="Arial"/>
                <w:lang w:val="en" w:eastAsia="en-GB"/>
              </w:rPr>
              <w:t xml:space="preserve">or </w:t>
            </w:r>
            <w:r>
              <w:rPr>
                <w:rFonts w:ascii="Arial" w:eastAsia="Times New Roman" w:hAnsi="Arial" w:cs="Arial"/>
                <w:lang w:val="en" w:eastAsia="en-GB"/>
              </w:rPr>
              <w:t>IGM</w:t>
            </w:r>
            <w:r w:rsidR="00322EBD">
              <w:rPr>
                <w:rFonts w:ascii="Arial" w:eastAsia="Times New Roman" w:hAnsi="Arial" w:cs="Arial"/>
                <w:lang w:val="en" w:eastAsia="en-GB"/>
              </w:rPr>
              <w:t>,</w:t>
            </w:r>
            <w:r>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721412">
              <w:rPr>
                <w:rFonts w:ascii="Arial" w:eastAsia="Times New Roman" w:hAnsi="Arial" w:cs="Arial"/>
                <w:lang w:val="en" w:eastAsia="en-GB"/>
              </w:rPr>
              <w:t xml:space="preserve"> where different approaches are possible, including any off-balance sheet activities/accounting;</w:t>
            </w:r>
          </w:p>
          <w:p w14:paraId="57E59409" w14:textId="77777777" w:rsidR="003B4BCF" w:rsidRPr="00026AB0" w:rsidRDefault="003B4BCF" w:rsidP="00D5475D">
            <w:pPr>
              <w:jc w:val="both"/>
              <w:rPr>
                <w:rFonts w:ascii="Arial" w:eastAsia="Times New Roman" w:hAnsi="Arial" w:cs="Arial"/>
                <w:lang w:val="en" w:eastAsia="en-GB"/>
              </w:rPr>
            </w:pPr>
          </w:p>
        </w:tc>
        <w:tc>
          <w:tcPr>
            <w:tcW w:w="989" w:type="dxa"/>
          </w:tcPr>
          <w:p w14:paraId="1D6D0AD1" w14:textId="77777777" w:rsidR="003B4BCF" w:rsidRDefault="003B4BCF" w:rsidP="00D5475D">
            <w:pPr>
              <w:pStyle w:val="SectionHeading"/>
              <w:numPr>
                <w:ilvl w:val="0"/>
                <w:numId w:val="0"/>
              </w:numPr>
              <w:jc w:val="center"/>
              <w:rPr>
                <w:rFonts w:ascii="Arial" w:eastAsia="Times New Roman" w:hAnsi="Arial" w:cs="Arial"/>
                <w:b/>
                <w:lang w:val="en" w:eastAsia="en-GB"/>
              </w:rPr>
            </w:pPr>
          </w:p>
          <w:p w14:paraId="7B44BCD4" w14:textId="588994C0" w:rsidR="003B4BCF" w:rsidRPr="00026AB0" w:rsidRDefault="003B4BCF" w:rsidP="00D5475D">
            <w:pPr>
              <w:pStyle w:val="SectionHeading"/>
              <w:numPr>
                <w:ilvl w:val="0"/>
                <w:numId w:val="0"/>
              </w:numPr>
              <w:jc w:val="center"/>
              <w:rPr>
                <w:rFonts w:ascii="Arial" w:eastAsia="Times New Roman" w:hAnsi="Arial" w:cs="Arial"/>
                <w:b/>
                <w:lang w:val="en" w:eastAsia="en-GB"/>
              </w:rPr>
            </w:pPr>
          </w:p>
        </w:tc>
      </w:tr>
      <w:tr w:rsidR="003B4BCF" w:rsidRPr="00026AB0" w14:paraId="37A1B035" w14:textId="77777777" w:rsidTr="00D5475D">
        <w:tc>
          <w:tcPr>
            <w:tcW w:w="851" w:type="dxa"/>
          </w:tcPr>
          <w:p w14:paraId="0548F469" w14:textId="311C7858" w:rsidR="003B4BCF" w:rsidRPr="00026AB0" w:rsidRDefault="003B4BCF" w:rsidP="00D5475D">
            <w:pPr>
              <w:pStyle w:val="SectionHeading"/>
              <w:numPr>
                <w:ilvl w:val="0"/>
                <w:numId w:val="0"/>
              </w:numPr>
              <w:jc w:val="both"/>
              <w:rPr>
                <w:rFonts w:ascii="Arial" w:eastAsia="Times New Roman" w:hAnsi="Arial" w:cs="Arial"/>
                <w:lang w:val="en" w:eastAsia="en-GB"/>
              </w:rPr>
            </w:pPr>
            <w:r>
              <w:rPr>
                <w:rFonts w:ascii="Arial" w:eastAsia="Times New Roman" w:hAnsi="Arial" w:cs="Arial"/>
                <w:lang w:val="en" w:eastAsia="en-GB"/>
              </w:rPr>
              <w:t>1.</w:t>
            </w:r>
            <w:r w:rsidR="00492233">
              <w:rPr>
                <w:rFonts w:ascii="Arial" w:eastAsia="Times New Roman" w:hAnsi="Arial" w:cs="Arial"/>
                <w:lang w:val="en" w:eastAsia="en-GB"/>
              </w:rPr>
              <w:t>2</w:t>
            </w:r>
            <w:r>
              <w:rPr>
                <w:rFonts w:ascii="Arial" w:eastAsia="Times New Roman" w:hAnsi="Arial" w:cs="Arial"/>
                <w:lang w:val="en" w:eastAsia="en-GB"/>
              </w:rPr>
              <w:t>.5</w:t>
            </w:r>
          </w:p>
        </w:tc>
        <w:tc>
          <w:tcPr>
            <w:tcW w:w="8366" w:type="dxa"/>
          </w:tcPr>
          <w:p w14:paraId="73EAC150" w14:textId="10F669A8" w:rsidR="003B4BCF" w:rsidRPr="003B4BCF" w:rsidRDefault="003B4BCF" w:rsidP="00033588">
            <w:pPr>
              <w:pStyle w:val="SectionHeading"/>
              <w:numPr>
                <w:ilvl w:val="0"/>
                <w:numId w:val="0"/>
              </w:numPr>
              <w:jc w:val="both"/>
              <w:rPr>
                <w:rFonts w:ascii="Arial" w:eastAsia="Times New Roman" w:hAnsi="Arial" w:cs="Arial"/>
                <w:lang w:val="en" w:eastAsia="en-GB"/>
              </w:rPr>
            </w:pPr>
            <w:r w:rsidRPr="003B4BCF">
              <w:rPr>
                <w:rFonts w:ascii="Arial" w:eastAsia="Times New Roman" w:hAnsi="Arial" w:cs="Arial"/>
                <w:lang w:val="en" w:eastAsia="en-GB"/>
              </w:rPr>
              <w:t xml:space="preserve">review whether </w:t>
            </w:r>
            <w:r w:rsidRPr="00721412">
              <w:rPr>
                <w:rFonts w:ascii="Arial" w:eastAsia="Times New Roman" w:hAnsi="Arial" w:cs="Arial"/>
                <w:lang w:val="en" w:eastAsia="en-GB"/>
              </w:rPr>
              <w:t>IGM</w:t>
            </w:r>
            <w:r w:rsidR="00322EBD">
              <w:rPr>
                <w:rFonts w:ascii="Arial" w:eastAsia="Times New Roman" w:hAnsi="Arial" w:cs="Arial"/>
                <w:lang w:val="en" w:eastAsia="en-GB"/>
              </w:rPr>
              <w:t>,</w:t>
            </w:r>
            <w:r w:rsidRPr="00721412">
              <w:rPr>
                <w:rFonts w:ascii="Arial" w:eastAsia="Times New Roman" w:hAnsi="Arial" w:cs="Arial"/>
                <w:lang w:val="en" w:eastAsia="en-GB"/>
              </w:rPr>
              <w:t xml:space="preserve"> IGI</w:t>
            </w:r>
            <w:r w:rsidRPr="003B4BCF">
              <w:rPr>
                <w:rFonts w:ascii="Arial" w:eastAsia="Times New Roman" w:hAnsi="Arial" w:cs="Arial"/>
                <w:lang w:val="en" w:eastAsia="en-GB"/>
              </w:rPr>
              <w:t xml:space="preserve"> </w:t>
            </w:r>
            <w:r w:rsidR="00322EBD">
              <w:rPr>
                <w:rFonts w:ascii="Arial" w:eastAsia="Times New Roman" w:hAnsi="Arial" w:cs="Arial"/>
                <w:lang w:val="en" w:eastAsia="en-GB"/>
              </w:rPr>
              <w:t xml:space="preserve">and IG T&amp;I </w:t>
            </w:r>
            <w:r w:rsidRPr="003B4BCF">
              <w:rPr>
                <w:rFonts w:ascii="Arial" w:eastAsia="Times New Roman" w:hAnsi="Arial" w:cs="Arial"/>
                <w:lang w:val="en" w:eastAsia="en-GB"/>
              </w:rPr>
              <w:t>ha</w:t>
            </w:r>
            <w:r>
              <w:rPr>
                <w:rFonts w:ascii="Arial" w:eastAsia="Times New Roman" w:hAnsi="Arial" w:cs="Arial"/>
                <w:lang w:val="en" w:eastAsia="en-GB"/>
              </w:rPr>
              <w:t>ve</w:t>
            </w:r>
            <w:r w:rsidRPr="003B4BCF">
              <w:rPr>
                <w:rFonts w:ascii="Arial" w:eastAsia="Times New Roman" w:hAnsi="Arial" w:cs="Arial"/>
                <w:lang w:val="en" w:eastAsia="en-GB"/>
              </w:rPr>
              <w:t xml:space="preserve"> followed appropriate accounting standards and made appropriate estimates and judgements, taking into account the views of the external auditor; and</w:t>
            </w:r>
          </w:p>
          <w:p w14:paraId="5AD502D6" w14:textId="77777777" w:rsidR="003B4BCF" w:rsidRPr="00026AB0" w:rsidRDefault="003B4BCF" w:rsidP="00D5475D">
            <w:pPr>
              <w:jc w:val="both"/>
              <w:rPr>
                <w:rFonts w:ascii="Arial" w:eastAsia="Times New Roman" w:hAnsi="Arial" w:cs="Arial"/>
                <w:lang w:val="en" w:eastAsia="en-GB"/>
              </w:rPr>
            </w:pPr>
          </w:p>
        </w:tc>
        <w:tc>
          <w:tcPr>
            <w:tcW w:w="989" w:type="dxa"/>
          </w:tcPr>
          <w:p w14:paraId="38DAA967" w14:textId="2C41A5B5" w:rsidR="003B4BCF" w:rsidRDefault="003B4BCF" w:rsidP="00D5475D">
            <w:pPr>
              <w:pStyle w:val="SectionHeading"/>
              <w:numPr>
                <w:ilvl w:val="0"/>
                <w:numId w:val="0"/>
              </w:numPr>
              <w:jc w:val="center"/>
              <w:rPr>
                <w:rFonts w:ascii="Arial" w:eastAsia="Times New Roman" w:hAnsi="Arial" w:cs="Arial"/>
                <w:b/>
                <w:lang w:val="en" w:eastAsia="en-GB"/>
              </w:rPr>
            </w:pPr>
          </w:p>
        </w:tc>
      </w:tr>
      <w:tr w:rsidR="003B4BCF" w:rsidRPr="00026AB0" w14:paraId="4C7E1959" w14:textId="77777777" w:rsidTr="00D5475D">
        <w:tc>
          <w:tcPr>
            <w:tcW w:w="851" w:type="dxa"/>
          </w:tcPr>
          <w:p w14:paraId="7538AF2B" w14:textId="6D7ECD25" w:rsidR="003B4BCF" w:rsidRPr="00026AB0" w:rsidRDefault="003B4BCF" w:rsidP="00D5475D">
            <w:pPr>
              <w:pStyle w:val="SectionHeading"/>
              <w:numPr>
                <w:ilvl w:val="0"/>
                <w:numId w:val="0"/>
              </w:numPr>
              <w:jc w:val="both"/>
              <w:rPr>
                <w:rFonts w:ascii="Arial" w:eastAsia="Times New Roman" w:hAnsi="Arial" w:cs="Arial"/>
                <w:lang w:val="en" w:eastAsia="en-GB"/>
              </w:rPr>
            </w:pPr>
            <w:r>
              <w:rPr>
                <w:rFonts w:ascii="Arial" w:eastAsia="Times New Roman" w:hAnsi="Arial" w:cs="Arial"/>
                <w:lang w:val="en" w:eastAsia="en-GB"/>
              </w:rPr>
              <w:t>1.</w:t>
            </w:r>
            <w:r w:rsidR="00492233">
              <w:rPr>
                <w:rFonts w:ascii="Arial" w:eastAsia="Times New Roman" w:hAnsi="Arial" w:cs="Arial"/>
                <w:lang w:val="en" w:eastAsia="en-GB"/>
              </w:rPr>
              <w:t>2</w:t>
            </w:r>
            <w:r>
              <w:rPr>
                <w:rFonts w:ascii="Arial" w:eastAsia="Times New Roman" w:hAnsi="Arial" w:cs="Arial"/>
                <w:lang w:val="en" w:eastAsia="en-GB"/>
              </w:rPr>
              <w:t>.6</w:t>
            </w:r>
          </w:p>
        </w:tc>
        <w:tc>
          <w:tcPr>
            <w:tcW w:w="8366" w:type="dxa"/>
          </w:tcPr>
          <w:p w14:paraId="30E19F7C" w14:textId="58401611" w:rsidR="003B4BCF" w:rsidRPr="00721412" w:rsidRDefault="003B4BCF" w:rsidP="00033588">
            <w:pPr>
              <w:pStyle w:val="SectionHeading"/>
              <w:numPr>
                <w:ilvl w:val="0"/>
                <w:numId w:val="0"/>
              </w:numPr>
              <w:jc w:val="both"/>
              <w:rPr>
                <w:rFonts w:ascii="Arial" w:eastAsia="Times New Roman" w:hAnsi="Arial" w:cs="Arial"/>
                <w:lang w:val="en" w:eastAsia="en-GB"/>
              </w:rPr>
            </w:pPr>
            <w:r w:rsidRPr="00785233">
              <w:rPr>
                <w:rFonts w:ascii="Arial" w:eastAsia="Times New Roman" w:hAnsi="Arial" w:cs="Arial"/>
                <w:lang w:val="en" w:eastAsia="en-GB"/>
              </w:rPr>
              <w:t xml:space="preserve">review all material information presented with the </w:t>
            </w:r>
            <w:r>
              <w:rPr>
                <w:rFonts w:ascii="Arial" w:eastAsia="Times New Roman" w:hAnsi="Arial" w:cs="Arial"/>
                <w:lang w:val="en" w:eastAsia="en-GB"/>
              </w:rPr>
              <w:t>IGM</w:t>
            </w:r>
            <w:r w:rsidR="00322EBD">
              <w:rPr>
                <w:rFonts w:ascii="Arial" w:eastAsia="Times New Roman" w:hAnsi="Arial" w:cs="Arial"/>
                <w:lang w:val="en" w:eastAsia="en-GB"/>
              </w:rPr>
              <w:t>,</w:t>
            </w:r>
            <w:r>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Pr="00785233">
              <w:rPr>
                <w:rFonts w:ascii="Arial" w:eastAsia="Times New Roman" w:hAnsi="Arial" w:cs="Arial"/>
                <w:lang w:val="en" w:eastAsia="en-GB"/>
              </w:rPr>
              <w:t xml:space="preserve"> financial statements, such as the strategic report (including the reporting of non-financial information) and if applicable the corporate governance statement (insofar as it relates to the audit and risk management).</w:t>
            </w:r>
          </w:p>
          <w:p w14:paraId="1AA50221" w14:textId="77777777" w:rsidR="003B4BCF" w:rsidRPr="00026AB0" w:rsidRDefault="003B4BCF" w:rsidP="00D5475D">
            <w:pPr>
              <w:jc w:val="both"/>
              <w:rPr>
                <w:rFonts w:ascii="Arial" w:eastAsia="Times New Roman" w:hAnsi="Arial" w:cs="Arial"/>
                <w:lang w:val="en" w:eastAsia="en-GB"/>
              </w:rPr>
            </w:pPr>
          </w:p>
        </w:tc>
        <w:tc>
          <w:tcPr>
            <w:tcW w:w="989" w:type="dxa"/>
          </w:tcPr>
          <w:p w14:paraId="474F690E" w14:textId="3490EDB7" w:rsidR="003B4BCF" w:rsidRDefault="003B4BCF" w:rsidP="00D5475D">
            <w:pPr>
              <w:pStyle w:val="SectionHeading"/>
              <w:numPr>
                <w:ilvl w:val="0"/>
                <w:numId w:val="0"/>
              </w:numPr>
              <w:jc w:val="center"/>
              <w:rPr>
                <w:rFonts w:ascii="Arial" w:eastAsia="Times New Roman" w:hAnsi="Arial" w:cs="Arial"/>
                <w:b/>
                <w:lang w:val="en" w:eastAsia="en-GB"/>
              </w:rPr>
            </w:pPr>
          </w:p>
        </w:tc>
      </w:tr>
    </w:tbl>
    <w:p w14:paraId="7A360868" w14:textId="3CF143C8" w:rsidR="00785233" w:rsidRPr="00026AB0" w:rsidRDefault="00785233" w:rsidP="00597867">
      <w:pPr>
        <w:pStyle w:val="SectionHeading"/>
        <w:numPr>
          <w:ilvl w:val="0"/>
          <w:numId w:val="0"/>
        </w:numPr>
        <w:ind w:left="851"/>
        <w:jc w:val="both"/>
        <w:rPr>
          <w:rFonts w:ascii="Arial" w:eastAsia="Times New Roman" w:hAnsi="Arial" w:cs="Arial"/>
          <w:b/>
          <w:lang w:val="en" w:eastAsia="en-GB"/>
        </w:rPr>
      </w:pPr>
      <w:r w:rsidRPr="00026AB0">
        <w:rPr>
          <w:rFonts w:ascii="Arial" w:eastAsia="Times New Roman" w:hAnsi="Arial" w:cs="Arial"/>
          <w:lang w:val="en" w:eastAsia="en-GB"/>
        </w:rPr>
        <w:lastRenderedPageBreak/>
        <w:t xml:space="preserve">Where the Committee is not satisfied with any aspects of the proposed financial reporting by </w:t>
      </w:r>
      <w:r w:rsidR="006E2DD4">
        <w:rPr>
          <w:rFonts w:ascii="Arial" w:eastAsia="Times New Roman" w:hAnsi="Arial" w:cs="Arial"/>
          <w:lang w:val="en" w:eastAsia="en-GB"/>
        </w:rPr>
        <w:t>IGM</w:t>
      </w:r>
      <w:r w:rsidR="00322EBD">
        <w:rPr>
          <w:rFonts w:ascii="Arial" w:eastAsia="Times New Roman" w:hAnsi="Arial" w:cs="Arial"/>
          <w:lang w:val="en" w:eastAsia="en-GB"/>
        </w:rPr>
        <w:t>,</w:t>
      </w:r>
      <w:r w:rsidR="006E2DD4">
        <w:rPr>
          <w:rFonts w:ascii="Arial" w:eastAsia="Times New Roman" w:hAnsi="Arial" w:cs="Arial"/>
          <w:lang w:val="en" w:eastAsia="en-GB"/>
        </w:rPr>
        <w:t xml:space="preserve"> IGI</w:t>
      </w:r>
      <w:r w:rsidR="00322EBD">
        <w:rPr>
          <w:rFonts w:ascii="Arial" w:eastAsia="Times New Roman" w:hAnsi="Arial" w:cs="Arial"/>
          <w:lang w:val="en" w:eastAsia="en-GB"/>
        </w:rPr>
        <w:t xml:space="preserve"> or IG T&amp;I</w:t>
      </w:r>
      <w:r w:rsidRPr="00033588">
        <w:rPr>
          <w:rFonts w:ascii="Arial" w:eastAsia="Times New Roman" w:hAnsi="Arial" w:cs="Arial"/>
          <w:lang w:val="en" w:eastAsia="en-GB"/>
        </w:rPr>
        <w:t>,</w:t>
      </w:r>
      <w:r w:rsidRPr="006E2DD4">
        <w:rPr>
          <w:rFonts w:ascii="Arial" w:eastAsia="Times New Roman" w:hAnsi="Arial" w:cs="Arial"/>
          <w:lang w:val="en" w:eastAsia="en-GB"/>
        </w:rPr>
        <w:t xml:space="preserve"> it</w:t>
      </w:r>
      <w:r w:rsidRPr="00F37DDA">
        <w:rPr>
          <w:rFonts w:ascii="Arial" w:eastAsia="Times New Roman" w:hAnsi="Arial" w:cs="Arial"/>
          <w:lang w:val="en" w:eastAsia="en-GB"/>
        </w:rPr>
        <w:t xml:space="preserve"> shall </w:t>
      </w:r>
      <w:r w:rsidR="00E81C57">
        <w:rPr>
          <w:rFonts w:ascii="Arial" w:eastAsia="Times New Roman" w:hAnsi="Arial" w:cs="Arial"/>
          <w:lang w:val="en" w:eastAsia="en-GB"/>
        </w:rPr>
        <w:t>inform</w:t>
      </w:r>
      <w:r w:rsidRPr="00F37DDA">
        <w:rPr>
          <w:rFonts w:ascii="Arial" w:eastAsia="Times New Roman" w:hAnsi="Arial" w:cs="Arial"/>
          <w:lang w:val="en" w:eastAsia="en-GB"/>
        </w:rPr>
        <w:t xml:space="preserve"> the </w:t>
      </w:r>
      <w:r>
        <w:rPr>
          <w:rFonts w:ascii="Arial" w:eastAsia="Times New Roman" w:hAnsi="Arial" w:cs="Arial"/>
          <w:lang w:val="en" w:eastAsia="en-GB"/>
        </w:rPr>
        <w:t>IG</w:t>
      </w:r>
      <w:r w:rsidR="006E2DD4">
        <w:rPr>
          <w:rFonts w:ascii="Arial" w:eastAsia="Times New Roman" w:hAnsi="Arial" w:cs="Arial"/>
          <w:lang w:val="en" w:eastAsia="en-GB"/>
        </w:rPr>
        <w:t>M</w:t>
      </w:r>
      <w:r w:rsidR="00322EBD">
        <w:rPr>
          <w:rFonts w:ascii="Arial" w:eastAsia="Times New Roman" w:hAnsi="Arial" w:cs="Arial"/>
          <w:lang w:val="en" w:eastAsia="en-GB"/>
        </w:rPr>
        <w:t>,</w:t>
      </w:r>
      <w:r w:rsidR="006E2DD4">
        <w:rPr>
          <w:rFonts w:ascii="Arial" w:eastAsia="Times New Roman" w:hAnsi="Arial" w:cs="Arial"/>
          <w:lang w:val="en" w:eastAsia="en-GB"/>
        </w:rPr>
        <w:t xml:space="preserve"> IGI</w:t>
      </w:r>
      <w:r w:rsidR="00322EBD">
        <w:rPr>
          <w:rFonts w:ascii="Arial" w:eastAsia="Times New Roman" w:hAnsi="Arial" w:cs="Arial"/>
          <w:lang w:val="en" w:eastAsia="en-GB"/>
        </w:rPr>
        <w:t xml:space="preserve"> or IG T&amp;I</w:t>
      </w:r>
      <w:r w:rsidRPr="00AF0C5C">
        <w:rPr>
          <w:rFonts w:ascii="Arial" w:eastAsia="Times New Roman" w:hAnsi="Arial" w:cs="Arial"/>
          <w:lang w:val="en" w:eastAsia="en-GB"/>
        </w:rPr>
        <w:t xml:space="preserve"> </w:t>
      </w:r>
      <w:r w:rsidRPr="00026AB0">
        <w:rPr>
          <w:rFonts w:ascii="Arial" w:eastAsia="Times New Roman" w:hAnsi="Arial" w:cs="Arial"/>
          <w:lang w:val="en" w:eastAsia="en-GB"/>
        </w:rPr>
        <w:t>Board</w:t>
      </w:r>
      <w:r w:rsidR="006E2DD4">
        <w:rPr>
          <w:rFonts w:ascii="Arial" w:eastAsia="Times New Roman" w:hAnsi="Arial" w:cs="Arial"/>
          <w:lang w:val="en" w:eastAsia="en-GB"/>
        </w:rPr>
        <w:t xml:space="preserve"> respectively</w:t>
      </w:r>
      <w:r w:rsidRPr="00026AB0">
        <w:rPr>
          <w:rFonts w:ascii="Arial" w:eastAsia="Times New Roman" w:hAnsi="Arial" w:cs="Arial"/>
          <w:lang w:val="en" w:eastAsia="en-GB"/>
        </w:rPr>
        <w:t>.</w:t>
      </w:r>
    </w:p>
    <w:p w14:paraId="6DB8FFD9" w14:textId="36FC6743" w:rsidR="003D38DD" w:rsidRPr="00026AB0" w:rsidRDefault="00675E0C" w:rsidP="00675E0C">
      <w:pPr>
        <w:pStyle w:val="SectionHeading"/>
        <w:numPr>
          <w:ilvl w:val="0"/>
          <w:numId w:val="0"/>
        </w:numPr>
        <w:jc w:val="both"/>
        <w:rPr>
          <w:rFonts w:ascii="Arial" w:eastAsia="Times New Roman" w:hAnsi="Arial" w:cs="Arial"/>
          <w:b/>
          <w:lang w:val="en" w:eastAsia="en-GB"/>
        </w:rPr>
      </w:pPr>
      <w:r>
        <w:rPr>
          <w:rFonts w:ascii="Arial" w:eastAsia="Times New Roman" w:hAnsi="Arial" w:cs="Arial"/>
          <w:b/>
          <w:lang w:val="en" w:eastAsia="en-GB"/>
        </w:rPr>
        <w:t>1.</w:t>
      </w:r>
      <w:r w:rsidR="00492233">
        <w:rPr>
          <w:rFonts w:ascii="Arial" w:eastAsia="Times New Roman" w:hAnsi="Arial" w:cs="Arial"/>
          <w:b/>
          <w:lang w:val="en" w:eastAsia="en-GB"/>
        </w:rPr>
        <w:t>3</w:t>
      </w:r>
      <w:r>
        <w:rPr>
          <w:rFonts w:ascii="Arial" w:eastAsia="Times New Roman" w:hAnsi="Arial" w:cs="Arial"/>
          <w:b/>
          <w:lang w:val="en" w:eastAsia="en-GB"/>
        </w:rPr>
        <w:tab/>
      </w:r>
      <w:r w:rsidR="003D38DD" w:rsidRPr="00026AB0">
        <w:rPr>
          <w:rFonts w:ascii="Arial" w:eastAsia="Times New Roman" w:hAnsi="Arial" w:cs="Arial"/>
          <w:b/>
          <w:lang w:val="en" w:eastAsia="en-GB"/>
        </w:rPr>
        <w:t xml:space="preserve">Internal Controls and Risk Framework   </w:t>
      </w:r>
    </w:p>
    <w:p w14:paraId="6D3C1CF1" w14:textId="77777777" w:rsidR="003D38DD" w:rsidRPr="00026AB0" w:rsidRDefault="003D38DD" w:rsidP="00051B56">
      <w:pPr>
        <w:pStyle w:val="ListParagraph"/>
        <w:spacing w:before="150" w:after="0" w:line="270" w:lineRule="atLeast"/>
        <w:jc w:val="both"/>
        <w:rPr>
          <w:rFonts w:ascii="Arial" w:eastAsia="Times New Roman" w:hAnsi="Arial" w:cs="Arial"/>
          <w:bCs/>
          <w:lang w:val="en" w:eastAsia="en-GB"/>
        </w:rPr>
      </w:pPr>
      <w:bookmarkStart w:id="6" w:name="_Hlk8139099"/>
      <w:bookmarkStart w:id="7" w:name="_Hlk8905097"/>
      <w:r w:rsidRPr="00033588">
        <w:rPr>
          <w:rFonts w:ascii="Arial" w:eastAsia="Times New Roman" w:hAnsi="Arial" w:cs="Arial"/>
          <w:bCs/>
          <w:lang w:val="en" w:eastAsia="en-GB"/>
        </w:rPr>
        <w:t>The Committee shall</w:t>
      </w:r>
      <w:bookmarkEnd w:id="6"/>
      <w:r w:rsidRPr="00026AB0">
        <w:rPr>
          <w:rFonts w:ascii="Arial" w:eastAsia="Times New Roman" w:hAnsi="Arial" w:cs="Arial"/>
          <w:bCs/>
          <w:lang w:val="en" w:eastAsia="en-GB"/>
        </w:rPr>
        <w:t>:</w:t>
      </w:r>
    </w:p>
    <w:bookmarkEnd w:id="7"/>
    <w:p w14:paraId="362F4628" w14:textId="77777777" w:rsidR="002820CE" w:rsidRPr="00F37DDA" w:rsidRDefault="002820CE" w:rsidP="00051B56">
      <w:pPr>
        <w:pStyle w:val="ListParagraph"/>
        <w:spacing w:before="150" w:after="0" w:line="270" w:lineRule="atLeast"/>
        <w:jc w:val="both"/>
        <w:rPr>
          <w:rFonts w:ascii="Arial" w:eastAsia="Times New Roman" w:hAnsi="Arial" w:cs="Arial"/>
          <w:lang w:val="en" w:eastAsia="en-GB"/>
        </w:rPr>
      </w:pP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78"/>
        <w:gridCol w:w="977"/>
      </w:tblGrid>
      <w:tr w:rsidR="00104C23" w:rsidRPr="00026AB0" w14:paraId="34254796" w14:textId="77777777" w:rsidTr="00051B56">
        <w:tc>
          <w:tcPr>
            <w:tcW w:w="851" w:type="dxa"/>
          </w:tcPr>
          <w:p w14:paraId="4EA34911" w14:textId="0C1250C1" w:rsidR="002820CE" w:rsidRPr="00026AB0" w:rsidRDefault="002820CE" w:rsidP="00F8739E">
            <w:pPr>
              <w:jc w:val="both"/>
              <w:rPr>
                <w:rFonts w:ascii="Arial" w:eastAsia="Times New Roman" w:hAnsi="Arial" w:cs="Arial"/>
                <w:lang w:val="en" w:eastAsia="en-GB"/>
              </w:rPr>
            </w:pPr>
            <w:r w:rsidRPr="00F37DDA">
              <w:rPr>
                <w:rFonts w:ascii="Arial" w:eastAsia="Times New Roman" w:hAnsi="Arial" w:cs="Arial"/>
                <w:lang w:val="en" w:eastAsia="en-GB"/>
              </w:rPr>
              <w:t>1.</w:t>
            </w:r>
            <w:r w:rsidR="00492233">
              <w:rPr>
                <w:rFonts w:ascii="Arial" w:eastAsia="Times New Roman" w:hAnsi="Arial" w:cs="Arial"/>
                <w:lang w:val="en" w:eastAsia="en-GB"/>
              </w:rPr>
              <w:t>3</w:t>
            </w:r>
            <w:r w:rsidRPr="00026AB0">
              <w:rPr>
                <w:rFonts w:ascii="Arial" w:eastAsia="Times New Roman" w:hAnsi="Arial" w:cs="Arial"/>
                <w:lang w:val="en" w:eastAsia="en-GB"/>
              </w:rPr>
              <w:t>.1</w:t>
            </w:r>
          </w:p>
        </w:tc>
        <w:tc>
          <w:tcPr>
            <w:tcW w:w="8378" w:type="dxa"/>
          </w:tcPr>
          <w:p w14:paraId="6936F787" w14:textId="77777777" w:rsidR="002820CE" w:rsidRPr="00026AB0" w:rsidRDefault="002820CE" w:rsidP="00051B56">
            <w:pPr>
              <w:jc w:val="both"/>
              <w:rPr>
                <w:rFonts w:ascii="Arial" w:eastAsia="Times New Roman" w:hAnsi="Arial" w:cs="Arial"/>
                <w:lang w:val="en" w:eastAsia="en-GB"/>
              </w:rPr>
            </w:pPr>
            <w:r w:rsidRPr="00026AB0">
              <w:rPr>
                <w:rFonts w:ascii="Arial" w:eastAsia="Times New Roman" w:hAnsi="Arial" w:cs="Arial"/>
                <w:lang w:val="en" w:eastAsia="en-GB"/>
              </w:rPr>
              <w:t>receive a report from the Board Risk Committee in order to gain comfort that an appropriate and effective risk framework exists to ensure the accurate production of the financial results;</w:t>
            </w:r>
          </w:p>
          <w:p w14:paraId="7CC2D486" w14:textId="77777777" w:rsidR="002820CE" w:rsidRPr="00026AB0" w:rsidRDefault="002820CE" w:rsidP="00F8739E">
            <w:pPr>
              <w:jc w:val="both"/>
              <w:rPr>
                <w:rFonts w:ascii="Arial" w:eastAsia="Times New Roman" w:hAnsi="Arial" w:cs="Arial"/>
                <w:lang w:val="en" w:eastAsia="en-GB"/>
              </w:rPr>
            </w:pPr>
          </w:p>
        </w:tc>
        <w:tc>
          <w:tcPr>
            <w:tcW w:w="977" w:type="dxa"/>
          </w:tcPr>
          <w:p w14:paraId="59601AC1" w14:textId="35B0C6AB" w:rsidR="002820CE" w:rsidRPr="00026AB0" w:rsidRDefault="002820CE">
            <w:pPr>
              <w:jc w:val="center"/>
              <w:rPr>
                <w:rFonts w:ascii="Arial" w:eastAsia="Times New Roman" w:hAnsi="Arial" w:cs="Arial"/>
                <w:b/>
                <w:lang w:val="en" w:eastAsia="en-GB"/>
              </w:rPr>
            </w:pPr>
          </w:p>
          <w:p w14:paraId="56EF448A" w14:textId="77777777" w:rsidR="002820CE" w:rsidRPr="00026AB0" w:rsidRDefault="002820CE" w:rsidP="00051B56">
            <w:pPr>
              <w:rPr>
                <w:rFonts w:ascii="Arial" w:eastAsia="Times New Roman" w:hAnsi="Arial" w:cs="Arial"/>
                <w:lang w:val="en" w:eastAsia="en-GB"/>
              </w:rPr>
            </w:pPr>
          </w:p>
        </w:tc>
      </w:tr>
      <w:tr w:rsidR="00104C23" w:rsidRPr="00026AB0" w14:paraId="1E1D8B81" w14:textId="77777777" w:rsidTr="00051B56">
        <w:tc>
          <w:tcPr>
            <w:tcW w:w="851" w:type="dxa"/>
          </w:tcPr>
          <w:p w14:paraId="15381D16" w14:textId="59C25DB2" w:rsidR="002820CE" w:rsidRPr="00026AB0" w:rsidRDefault="00104C23" w:rsidP="002820C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3</w:t>
            </w:r>
            <w:r w:rsidRPr="00026AB0">
              <w:rPr>
                <w:rFonts w:ascii="Arial" w:eastAsia="Times New Roman" w:hAnsi="Arial" w:cs="Arial"/>
                <w:lang w:val="en" w:eastAsia="en-GB"/>
              </w:rPr>
              <w:t>.2</w:t>
            </w:r>
          </w:p>
        </w:tc>
        <w:tc>
          <w:tcPr>
            <w:tcW w:w="8378" w:type="dxa"/>
          </w:tcPr>
          <w:p w14:paraId="24C0956F" w14:textId="77777777" w:rsidR="002820CE" w:rsidRPr="00026AB0" w:rsidRDefault="002820CE" w:rsidP="00051B56">
            <w:pPr>
              <w:jc w:val="both"/>
              <w:rPr>
                <w:rFonts w:ascii="Arial" w:eastAsia="Times New Roman" w:hAnsi="Arial" w:cs="Arial"/>
                <w:lang w:val="en" w:eastAsia="en-GB"/>
              </w:rPr>
            </w:pPr>
            <w:r w:rsidRPr="00026AB0">
              <w:rPr>
                <w:rFonts w:ascii="Arial" w:eastAsia="Times New Roman" w:hAnsi="Arial" w:cs="Arial"/>
                <w:lang w:val="en" w:eastAsia="en-GB"/>
              </w:rPr>
              <w:t>receive on an annual basis, a report from the Board Risk Committee on the  effectiveness of the Group’s risk management framework and system of internal controls;</w:t>
            </w:r>
          </w:p>
          <w:p w14:paraId="0B317EE5" w14:textId="77777777" w:rsidR="002820CE" w:rsidRPr="00026AB0" w:rsidRDefault="002820CE">
            <w:pPr>
              <w:jc w:val="both"/>
              <w:rPr>
                <w:rFonts w:ascii="Arial" w:eastAsia="Times New Roman" w:hAnsi="Arial" w:cs="Arial"/>
                <w:lang w:val="en" w:eastAsia="en-GB"/>
              </w:rPr>
            </w:pPr>
          </w:p>
        </w:tc>
        <w:tc>
          <w:tcPr>
            <w:tcW w:w="977" w:type="dxa"/>
          </w:tcPr>
          <w:p w14:paraId="04DDDA2E" w14:textId="10914BC3" w:rsidR="002820CE" w:rsidRPr="00026AB0" w:rsidRDefault="002820CE">
            <w:pPr>
              <w:jc w:val="center"/>
              <w:rPr>
                <w:rFonts w:ascii="Arial" w:eastAsia="Times New Roman" w:hAnsi="Arial" w:cs="Arial"/>
                <w:b/>
                <w:lang w:val="en" w:eastAsia="en-GB"/>
              </w:rPr>
            </w:pPr>
          </w:p>
          <w:p w14:paraId="4E07D906" w14:textId="77777777" w:rsidR="002820CE" w:rsidRPr="00026AB0" w:rsidRDefault="002820CE" w:rsidP="002820CE">
            <w:pPr>
              <w:pStyle w:val="SectionHeading"/>
              <w:numPr>
                <w:ilvl w:val="0"/>
                <w:numId w:val="0"/>
              </w:numPr>
              <w:jc w:val="center"/>
              <w:rPr>
                <w:rFonts w:ascii="Arial" w:eastAsia="Times New Roman" w:hAnsi="Arial" w:cs="Arial"/>
                <w:b/>
                <w:lang w:val="en" w:eastAsia="en-GB"/>
              </w:rPr>
            </w:pPr>
          </w:p>
        </w:tc>
      </w:tr>
      <w:tr w:rsidR="00104C23" w:rsidRPr="00026AB0" w14:paraId="04B6B258" w14:textId="77777777" w:rsidTr="00051B56">
        <w:tc>
          <w:tcPr>
            <w:tcW w:w="851" w:type="dxa"/>
          </w:tcPr>
          <w:p w14:paraId="6E7DA2E9" w14:textId="31142001" w:rsidR="002820CE" w:rsidRPr="00026AB0" w:rsidRDefault="002820CE" w:rsidP="002820C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3</w:t>
            </w:r>
            <w:r w:rsidR="00104C23" w:rsidRPr="00026AB0">
              <w:rPr>
                <w:rFonts w:ascii="Arial" w:eastAsia="Times New Roman" w:hAnsi="Arial" w:cs="Arial"/>
                <w:lang w:val="en" w:eastAsia="en-GB"/>
              </w:rPr>
              <w:t>.3</w:t>
            </w:r>
          </w:p>
        </w:tc>
        <w:tc>
          <w:tcPr>
            <w:tcW w:w="8378" w:type="dxa"/>
          </w:tcPr>
          <w:p w14:paraId="64DFB6AF" w14:textId="7255177E" w:rsidR="002820CE" w:rsidRPr="00026AB0" w:rsidRDefault="002820CE" w:rsidP="00051B56">
            <w:pPr>
              <w:jc w:val="both"/>
              <w:rPr>
                <w:rFonts w:ascii="Arial" w:eastAsia="Times New Roman" w:hAnsi="Arial" w:cs="Arial"/>
                <w:lang w:val="en" w:eastAsia="en-GB"/>
              </w:rPr>
            </w:pPr>
            <w:r w:rsidRPr="00026AB0">
              <w:rPr>
                <w:rFonts w:ascii="Arial" w:eastAsia="Times New Roman" w:hAnsi="Arial" w:cs="Arial"/>
                <w:lang w:val="en" w:eastAsia="en-GB"/>
              </w:rPr>
              <w:t xml:space="preserve">review and recommend to the </w:t>
            </w:r>
            <w:r w:rsidR="004B70DA">
              <w:rPr>
                <w:rFonts w:ascii="Arial" w:eastAsia="Times New Roman" w:hAnsi="Arial" w:cs="Arial"/>
                <w:lang w:val="en" w:eastAsia="en-GB"/>
              </w:rPr>
              <w:t>IGGH</w:t>
            </w:r>
            <w:r w:rsidR="00D31555" w:rsidRPr="00026AB0">
              <w:rPr>
                <w:rFonts w:ascii="Arial" w:eastAsia="Times New Roman" w:hAnsi="Arial" w:cs="Arial"/>
                <w:lang w:val="en" w:eastAsia="en-GB"/>
              </w:rPr>
              <w:t xml:space="preserve"> </w:t>
            </w:r>
            <w:r w:rsidRPr="00026AB0">
              <w:rPr>
                <w:rFonts w:ascii="Arial" w:eastAsia="Times New Roman" w:hAnsi="Arial" w:cs="Arial"/>
                <w:lang w:val="en" w:eastAsia="en-GB"/>
              </w:rPr>
              <w:t>Board for approval, the Group’s Tax Risk Management Framework and Policy;</w:t>
            </w:r>
          </w:p>
          <w:p w14:paraId="75704318" w14:textId="77777777" w:rsidR="002820CE" w:rsidRPr="00026AB0" w:rsidRDefault="002820CE">
            <w:pPr>
              <w:jc w:val="both"/>
              <w:rPr>
                <w:rFonts w:ascii="Arial" w:eastAsia="Times New Roman" w:hAnsi="Arial" w:cs="Arial"/>
                <w:lang w:val="en" w:eastAsia="en-GB"/>
              </w:rPr>
            </w:pPr>
          </w:p>
        </w:tc>
        <w:tc>
          <w:tcPr>
            <w:tcW w:w="977" w:type="dxa"/>
          </w:tcPr>
          <w:p w14:paraId="6ECAE2A8" w14:textId="6C1C87A0" w:rsidR="002820CE" w:rsidRPr="00026AB0" w:rsidRDefault="002820CE">
            <w:pPr>
              <w:jc w:val="center"/>
              <w:rPr>
                <w:rFonts w:ascii="Arial" w:eastAsia="Times New Roman" w:hAnsi="Arial" w:cs="Arial"/>
                <w:b/>
                <w:lang w:val="en" w:eastAsia="en-GB"/>
              </w:rPr>
            </w:pPr>
          </w:p>
          <w:p w14:paraId="78663972" w14:textId="77777777" w:rsidR="002820CE" w:rsidRPr="00026AB0" w:rsidRDefault="002820CE" w:rsidP="002820CE">
            <w:pPr>
              <w:pStyle w:val="SectionHeading"/>
              <w:numPr>
                <w:ilvl w:val="0"/>
                <w:numId w:val="0"/>
              </w:numPr>
              <w:jc w:val="center"/>
              <w:rPr>
                <w:rFonts w:ascii="Arial" w:eastAsia="Times New Roman" w:hAnsi="Arial" w:cs="Arial"/>
                <w:b/>
                <w:lang w:val="en" w:eastAsia="en-GB"/>
              </w:rPr>
            </w:pPr>
          </w:p>
        </w:tc>
      </w:tr>
      <w:tr w:rsidR="00104C23" w:rsidRPr="00026AB0" w14:paraId="5B1EE2F1" w14:textId="77777777" w:rsidTr="00051B56">
        <w:tc>
          <w:tcPr>
            <w:tcW w:w="851" w:type="dxa"/>
          </w:tcPr>
          <w:p w14:paraId="6FE48B0B" w14:textId="1D8BE6FC" w:rsidR="002820CE" w:rsidRPr="00026AB0" w:rsidRDefault="002820CE" w:rsidP="002820C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3</w:t>
            </w:r>
            <w:r w:rsidRPr="00026AB0">
              <w:rPr>
                <w:rFonts w:ascii="Arial" w:eastAsia="Times New Roman" w:hAnsi="Arial" w:cs="Arial"/>
                <w:lang w:val="en" w:eastAsia="en-GB"/>
              </w:rPr>
              <w:t>.</w:t>
            </w:r>
            <w:r w:rsidR="00104C23" w:rsidRPr="00026AB0">
              <w:rPr>
                <w:rFonts w:ascii="Arial" w:eastAsia="Times New Roman" w:hAnsi="Arial" w:cs="Arial"/>
                <w:lang w:val="en" w:eastAsia="en-GB"/>
              </w:rPr>
              <w:t>4</w:t>
            </w:r>
          </w:p>
        </w:tc>
        <w:tc>
          <w:tcPr>
            <w:tcW w:w="8378" w:type="dxa"/>
          </w:tcPr>
          <w:p w14:paraId="2DB7243A" w14:textId="1B290DB8" w:rsidR="002820CE" w:rsidRPr="00F37DDA" w:rsidRDefault="0088264E" w:rsidP="00051B56">
            <w:pPr>
              <w:jc w:val="both"/>
              <w:rPr>
                <w:rFonts w:ascii="Arial" w:eastAsia="Times New Roman" w:hAnsi="Arial" w:cs="Arial"/>
                <w:lang w:val="en" w:eastAsia="en-GB"/>
              </w:rPr>
            </w:pPr>
            <w:r w:rsidRPr="003B4BCF">
              <w:rPr>
                <w:rFonts w:ascii="Arial" w:eastAsia="Times New Roman" w:hAnsi="Arial" w:cs="Arial"/>
                <w:lang w:val="en" w:eastAsia="en-GB"/>
              </w:rPr>
              <w:t>R</w:t>
            </w:r>
            <w:r w:rsidR="002820CE" w:rsidRPr="003B4BCF">
              <w:rPr>
                <w:rFonts w:ascii="Arial" w:eastAsia="Times New Roman" w:hAnsi="Arial" w:cs="Arial"/>
                <w:lang w:val="en" w:eastAsia="en-GB"/>
              </w:rPr>
              <w:t>eview</w:t>
            </w:r>
            <w:r>
              <w:rPr>
                <w:rFonts w:ascii="Arial" w:eastAsia="Times New Roman" w:hAnsi="Arial" w:cs="Arial"/>
                <w:lang w:val="en" w:eastAsia="en-GB"/>
              </w:rPr>
              <w:t>,</w:t>
            </w:r>
            <w:r w:rsidR="002820CE" w:rsidRPr="003B4BCF">
              <w:rPr>
                <w:rFonts w:ascii="Arial" w:eastAsia="Times New Roman" w:hAnsi="Arial" w:cs="Arial"/>
                <w:lang w:val="en" w:eastAsia="en-GB"/>
              </w:rPr>
              <w:t xml:space="preserve"> and </w:t>
            </w:r>
            <w:r>
              <w:rPr>
                <w:rFonts w:ascii="Arial" w:eastAsia="Times New Roman" w:hAnsi="Arial" w:cs="Arial"/>
                <w:lang w:val="en" w:eastAsia="en-GB"/>
              </w:rPr>
              <w:t>recommend to the</w:t>
            </w:r>
            <w:r w:rsidR="002820CE" w:rsidRPr="003B4BCF">
              <w:rPr>
                <w:rFonts w:ascii="Arial" w:eastAsia="Times New Roman" w:hAnsi="Arial" w:cs="Arial"/>
                <w:lang w:val="en" w:eastAsia="en-GB"/>
              </w:rPr>
              <w:t xml:space="preserve"> </w:t>
            </w:r>
            <w:r w:rsidR="004B70DA" w:rsidRPr="003B4BCF">
              <w:rPr>
                <w:rFonts w:ascii="Arial" w:eastAsia="Times New Roman" w:hAnsi="Arial" w:cs="Arial"/>
                <w:lang w:val="en" w:eastAsia="en-GB"/>
              </w:rPr>
              <w:t>IGGH</w:t>
            </w:r>
            <w:r w:rsidR="00D31555" w:rsidRPr="003B4BCF">
              <w:rPr>
                <w:rFonts w:ascii="Arial" w:eastAsia="Times New Roman" w:hAnsi="Arial" w:cs="Arial"/>
                <w:lang w:val="en" w:eastAsia="en-GB"/>
              </w:rPr>
              <w:t xml:space="preserve"> </w:t>
            </w:r>
            <w:r w:rsidR="002820CE" w:rsidRPr="003B4BCF">
              <w:rPr>
                <w:rFonts w:ascii="Arial" w:eastAsia="Times New Roman" w:hAnsi="Arial" w:cs="Arial"/>
                <w:lang w:val="en" w:eastAsia="en-GB"/>
              </w:rPr>
              <w:t xml:space="preserve">Board, the statements to be included in the </w:t>
            </w:r>
            <w:r w:rsidR="004B70DA" w:rsidRPr="003B4BCF">
              <w:rPr>
                <w:rFonts w:ascii="Arial" w:hAnsi="Arial" w:cs="Arial"/>
                <w:lang w:val="en" w:eastAsia="en-GB"/>
              </w:rPr>
              <w:t>IGGH</w:t>
            </w:r>
            <w:r w:rsidR="00E97B23" w:rsidRPr="003B4BCF">
              <w:rPr>
                <w:rFonts w:ascii="Arial" w:hAnsi="Arial" w:cs="Arial"/>
                <w:lang w:val="en" w:eastAsia="en-GB"/>
              </w:rPr>
              <w:t xml:space="preserve"> </w:t>
            </w:r>
            <w:r w:rsidR="002820CE" w:rsidRPr="003B4BCF">
              <w:rPr>
                <w:rFonts w:ascii="Arial" w:eastAsia="Times New Roman" w:hAnsi="Arial" w:cs="Arial"/>
                <w:lang w:val="en" w:eastAsia="en-GB"/>
              </w:rPr>
              <w:t>Annual Report concerning internal controls.</w:t>
            </w:r>
          </w:p>
          <w:p w14:paraId="65F58907" w14:textId="77777777" w:rsidR="002820CE" w:rsidRPr="00F37DDA" w:rsidRDefault="002820CE">
            <w:pPr>
              <w:jc w:val="both"/>
              <w:rPr>
                <w:rFonts w:ascii="Arial" w:eastAsia="Times New Roman" w:hAnsi="Arial" w:cs="Arial"/>
                <w:lang w:val="en" w:eastAsia="en-GB"/>
              </w:rPr>
            </w:pPr>
          </w:p>
        </w:tc>
        <w:tc>
          <w:tcPr>
            <w:tcW w:w="977" w:type="dxa"/>
          </w:tcPr>
          <w:p w14:paraId="1796C815" w14:textId="10FFF9DA" w:rsidR="002820CE" w:rsidRPr="00026AB0" w:rsidRDefault="002820CE">
            <w:pPr>
              <w:jc w:val="center"/>
              <w:rPr>
                <w:rFonts w:ascii="Arial" w:eastAsia="Times New Roman" w:hAnsi="Arial" w:cs="Arial"/>
                <w:b/>
                <w:lang w:val="en" w:eastAsia="en-GB"/>
              </w:rPr>
            </w:pPr>
          </w:p>
          <w:p w14:paraId="0E868EBF" w14:textId="77777777" w:rsidR="002820CE" w:rsidRPr="00026AB0" w:rsidRDefault="002820CE" w:rsidP="002820CE">
            <w:pPr>
              <w:pStyle w:val="SectionHeading"/>
              <w:numPr>
                <w:ilvl w:val="0"/>
                <w:numId w:val="0"/>
              </w:numPr>
              <w:jc w:val="center"/>
              <w:rPr>
                <w:rFonts w:ascii="Arial" w:eastAsia="Times New Roman" w:hAnsi="Arial" w:cs="Arial"/>
                <w:b/>
                <w:lang w:val="en" w:eastAsia="en-GB"/>
              </w:rPr>
            </w:pPr>
          </w:p>
        </w:tc>
      </w:tr>
      <w:tr w:rsidR="00104C23" w:rsidRPr="00026AB0" w14:paraId="77A32FFE" w14:textId="77777777" w:rsidTr="00051B56">
        <w:tc>
          <w:tcPr>
            <w:tcW w:w="851" w:type="dxa"/>
          </w:tcPr>
          <w:p w14:paraId="4AF5222C" w14:textId="4720E7E7" w:rsidR="00104C23" w:rsidRPr="00026AB0" w:rsidRDefault="00104C23" w:rsidP="002820C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3</w:t>
            </w:r>
            <w:r w:rsidRPr="00026AB0">
              <w:rPr>
                <w:rFonts w:ascii="Arial" w:eastAsia="Times New Roman" w:hAnsi="Arial" w:cs="Arial"/>
                <w:lang w:val="en" w:eastAsia="en-GB"/>
              </w:rPr>
              <w:t>.5</w:t>
            </w:r>
          </w:p>
        </w:tc>
        <w:tc>
          <w:tcPr>
            <w:tcW w:w="8378" w:type="dxa"/>
          </w:tcPr>
          <w:p w14:paraId="392CDE08" w14:textId="19E9DAA2" w:rsidR="00104C23" w:rsidRPr="00026AB0" w:rsidRDefault="00104C23" w:rsidP="00051B56">
            <w:pPr>
              <w:jc w:val="both"/>
              <w:rPr>
                <w:rFonts w:ascii="Arial" w:eastAsia="Times New Roman" w:hAnsi="Arial" w:cs="Arial"/>
                <w:lang w:val="en" w:eastAsia="en-GB"/>
              </w:rPr>
            </w:pPr>
            <w:r w:rsidRPr="00026AB0">
              <w:rPr>
                <w:rFonts w:ascii="Arial" w:eastAsia="Times New Roman" w:hAnsi="Arial" w:cs="Arial"/>
                <w:lang w:val="en" w:eastAsia="en-GB"/>
              </w:rPr>
              <w:t xml:space="preserve">annually receive and review a report on the effectiveness of the </w:t>
            </w:r>
            <w:r w:rsidR="00CE41CB" w:rsidRPr="00026AB0">
              <w:rPr>
                <w:rFonts w:ascii="Arial" w:eastAsia="Times New Roman" w:hAnsi="Arial" w:cs="Arial"/>
                <w:lang w:val="en" w:eastAsia="en-GB"/>
              </w:rPr>
              <w:t xml:space="preserve">Group’s </w:t>
            </w:r>
            <w:r w:rsidRPr="00026AB0">
              <w:rPr>
                <w:rFonts w:ascii="Arial" w:eastAsia="Times New Roman" w:hAnsi="Arial" w:cs="Arial"/>
                <w:lang w:val="en" w:eastAsia="en-GB"/>
              </w:rPr>
              <w:t xml:space="preserve">control environment relating to the safeguarding and holding of </w:t>
            </w:r>
            <w:r w:rsidR="00F41527" w:rsidRPr="00026AB0">
              <w:rPr>
                <w:rFonts w:ascii="Arial" w:eastAsia="Times New Roman" w:hAnsi="Arial" w:cs="Arial"/>
                <w:lang w:val="en" w:eastAsia="en-GB"/>
              </w:rPr>
              <w:t xml:space="preserve">the </w:t>
            </w:r>
            <w:r w:rsidR="00CE41CB" w:rsidRPr="00026AB0">
              <w:rPr>
                <w:rFonts w:ascii="Arial" w:eastAsia="Times New Roman" w:hAnsi="Arial" w:cs="Arial"/>
                <w:lang w:val="en" w:eastAsia="en-GB"/>
              </w:rPr>
              <w:t xml:space="preserve">Group’s </w:t>
            </w:r>
            <w:r w:rsidRPr="00026AB0">
              <w:rPr>
                <w:rFonts w:ascii="Arial" w:eastAsia="Times New Roman" w:hAnsi="Arial" w:cs="Arial"/>
                <w:lang w:val="en" w:eastAsia="en-GB"/>
              </w:rPr>
              <w:t>Client Money and Asset</w:t>
            </w:r>
            <w:r w:rsidR="00F41527" w:rsidRPr="00026AB0">
              <w:rPr>
                <w:rFonts w:ascii="Arial" w:eastAsia="Times New Roman" w:hAnsi="Arial" w:cs="Arial"/>
                <w:lang w:val="en" w:eastAsia="en-GB"/>
              </w:rPr>
              <w:t>s</w:t>
            </w:r>
            <w:r w:rsidRPr="00026AB0">
              <w:rPr>
                <w:rFonts w:ascii="Arial" w:eastAsia="Times New Roman" w:hAnsi="Arial" w:cs="Arial"/>
                <w:lang w:val="en" w:eastAsia="en-GB"/>
              </w:rPr>
              <w:t>;</w:t>
            </w:r>
          </w:p>
          <w:p w14:paraId="094EAFE7" w14:textId="77777777" w:rsidR="00104C23" w:rsidRPr="00026AB0" w:rsidRDefault="00104C23">
            <w:pPr>
              <w:jc w:val="both"/>
              <w:rPr>
                <w:rFonts w:ascii="Arial" w:eastAsia="Times New Roman" w:hAnsi="Arial" w:cs="Arial"/>
                <w:lang w:val="en" w:eastAsia="en-GB"/>
              </w:rPr>
            </w:pPr>
          </w:p>
        </w:tc>
        <w:tc>
          <w:tcPr>
            <w:tcW w:w="977" w:type="dxa"/>
          </w:tcPr>
          <w:p w14:paraId="2ABEDFF9" w14:textId="546D5C3D" w:rsidR="00104C23" w:rsidRPr="00026AB0" w:rsidRDefault="00104C23">
            <w:pPr>
              <w:pStyle w:val="SectionHeading"/>
              <w:numPr>
                <w:ilvl w:val="0"/>
                <w:numId w:val="0"/>
              </w:numPr>
              <w:jc w:val="center"/>
              <w:rPr>
                <w:rFonts w:ascii="Arial" w:eastAsia="Times New Roman" w:hAnsi="Arial" w:cs="Arial"/>
                <w:b/>
                <w:lang w:val="en" w:eastAsia="en-GB"/>
              </w:rPr>
            </w:pPr>
          </w:p>
        </w:tc>
      </w:tr>
      <w:tr w:rsidR="00104C23" w:rsidRPr="00026AB0" w14:paraId="3F52BD67" w14:textId="77777777" w:rsidTr="00051B56">
        <w:tc>
          <w:tcPr>
            <w:tcW w:w="851" w:type="dxa"/>
          </w:tcPr>
          <w:p w14:paraId="4A7509A0" w14:textId="02786967" w:rsidR="00104C23" w:rsidRPr="00026AB0" w:rsidRDefault="00104C23" w:rsidP="002820C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3</w:t>
            </w:r>
            <w:r w:rsidRPr="00026AB0">
              <w:rPr>
                <w:rFonts w:ascii="Arial" w:eastAsia="Times New Roman" w:hAnsi="Arial" w:cs="Arial"/>
                <w:lang w:val="en" w:eastAsia="en-GB"/>
              </w:rPr>
              <w:t>.6</w:t>
            </w:r>
          </w:p>
        </w:tc>
        <w:tc>
          <w:tcPr>
            <w:tcW w:w="8378" w:type="dxa"/>
          </w:tcPr>
          <w:p w14:paraId="06FF1DC3" w14:textId="607054B4" w:rsidR="00104C23" w:rsidRPr="00026AB0" w:rsidRDefault="007C1C53" w:rsidP="00051B56">
            <w:pPr>
              <w:jc w:val="both"/>
              <w:rPr>
                <w:rFonts w:ascii="Arial" w:eastAsia="Times New Roman" w:hAnsi="Arial" w:cs="Arial"/>
                <w:lang w:val="en" w:eastAsia="en-GB"/>
              </w:rPr>
            </w:pPr>
            <w:r w:rsidRPr="00026AB0">
              <w:rPr>
                <w:rFonts w:ascii="Arial" w:eastAsia="Times New Roman" w:hAnsi="Arial" w:cs="Arial"/>
                <w:lang w:val="en" w:eastAsia="en-GB"/>
              </w:rPr>
              <w:t xml:space="preserve">receive an annual report on </w:t>
            </w:r>
            <w:r w:rsidR="008609F6" w:rsidRPr="00026AB0">
              <w:rPr>
                <w:rFonts w:ascii="Arial" w:eastAsia="Times New Roman" w:hAnsi="Arial" w:cs="Arial"/>
                <w:lang w:val="en" w:eastAsia="en-GB"/>
              </w:rPr>
              <w:t xml:space="preserve">the </w:t>
            </w:r>
            <w:r w:rsidRPr="00026AB0">
              <w:rPr>
                <w:rFonts w:ascii="Arial" w:eastAsia="Times New Roman" w:hAnsi="Arial" w:cs="Arial"/>
                <w:lang w:val="en" w:eastAsia="en-GB"/>
              </w:rPr>
              <w:t>work conducted by</w:t>
            </w:r>
            <w:r w:rsidR="0088264E">
              <w:rPr>
                <w:rFonts w:ascii="Arial" w:eastAsia="Times New Roman" w:hAnsi="Arial" w:cs="Arial"/>
                <w:lang w:val="en" w:eastAsia="en-GB"/>
              </w:rPr>
              <w:t>,</w:t>
            </w:r>
            <w:r w:rsidRPr="00026AB0">
              <w:rPr>
                <w:rFonts w:ascii="Arial" w:eastAsia="Times New Roman" w:hAnsi="Arial" w:cs="Arial"/>
                <w:lang w:val="en" w:eastAsia="en-GB"/>
              </w:rPr>
              <w:t xml:space="preserve"> and the output of</w:t>
            </w:r>
            <w:r w:rsidR="0088264E">
              <w:rPr>
                <w:rFonts w:ascii="Arial" w:eastAsia="Times New Roman" w:hAnsi="Arial" w:cs="Arial"/>
                <w:lang w:val="en" w:eastAsia="en-GB"/>
              </w:rPr>
              <w:t>,</w:t>
            </w:r>
            <w:r w:rsidRPr="00026AB0">
              <w:rPr>
                <w:rFonts w:ascii="Arial" w:eastAsia="Times New Roman" w:hAnsi="Arial" w:cs="Arial"/>
                <w:lang w:val="en" w:eastAsia="en-GB"/>
              </w:rPr>
              <w:t xml:space="preserve"> </w:t>
            </w:r>
            <w:r w:rsidR="008609F6" w:rsidRPr="00026AB0">
              <w:rPr>
                <w:rFonts w:ascii="Arial" w:eastAsia="Times New Roman" w:hAnsi="Arial" w:cs="Arial"/>
                <w:lang w:val="en" w:eastAsia="en-GB"/>
              </w:rPr>
              <w:t xml:space="preserve">the </w:t>
            </w:r>
            <w:r w:rsidR="00104C23" w:rsidRPr="00026AB0">
              <w:rPr>
                <w:rFonts w:ascii="Arial" w:eastAsia="Times New Roman" w:hAnsi="Arial" w:cs="Arial"/>
                <w:lang w:val="en" w:eastAsia="en-GB"/>
              </w:rPr>
              <w:t>Legal Entity Governance</w:t>
            </w:r>
            <w:r w:rsidR="008609F6" w:rsidRPr="00026AB0">
              <w:rPr>
                <w:rFonts w:ascii="Arial" w:eastAsia="Times New Roman" w:hAnsi="Arial" w:cs="Arial"/>
                <w:lang w:val="en" w:eastAsia="en-GB"/>
              </w:rPr>
              <w:t xml:space="preserve"> Committee</w:t>
            </w:r>
            <w:r w:rsidR="00741938" w:rsidRPr="00026AB0">
              <w:rPr>
                <w:rFonts w:ascii="Arial" w:eastAsia="Times New Roman" w:hAnsi="Arial" w:cs="Arial"/>
                <w:lang w:val="en" w:eastAsia="en-GB"/>
              </w:rPr>
              <w:t>;</w:t>
            </w:r>
          </w:p>
          <w:p w14:paraId="04258521" w14:textId="77777777" w:rsidR="00104C23" w:rsidRPr="00026AB0" w:rsidRDefault="00104C23">
            <w:pPr>
              <w:jc w:val="both"/>
              <w:rPr>
                <w:rFonts w:ascii="Arial" w:eastAsia="Times New Roman" w:hAnsi="Arial" w:cs="Arial"/>
                <w:lang w:val="en" w:eastAsia="en-GB"/>
              </w:rPr>
            </w:pPr>
          </w:p>
        </w:tc>
        <w:tc>
          <w:tcPr>
            <w:tcW w:w="977" w:type="dxa"/>
          </w:tcPr>
          <w:p w14:paraId="2E70FAD0" w14:textId="506E77C0" w:rsidR="00104C23" w:rsidRPr="00026AB0" w:rsidRDefault="00104C23" w:rsidP="002820CE">
            <w:pPr>
              <w:pStyle w:val="SectionHeading"/>
              <w:numPr>
                <w:ilvl w:val="0"/>
                <w:numId w:val="0"/>
              </w:numPr>
              <w:jc w:val="center"/>
              <w:rPr>
                <w:rFonts w:ascii="Arial" w:eastAsia="Times New Roman" w:hAnsi="Arial" w:cs="Arial"/>
                <w:b/>
                <w:lang w:val="en" w:eastAsia="en-GB"/>
              </w:rPr>
            </w:pPr>
          </w:p>
        </w:tc>
      </w:tr>
      <w:tr w:rsidR="00104C23" w:rsidRPr="00026AB0" w14:paraId="3FA532B2" w14:textId="77777777" w:rsidTr="00051B56">
        <w:tc>
          <w:tcPr>
            <w:tcW w:w="851" w:type="dxa"/>
          </w:tcPr>
          <w:p w14:paraId="47A4EF7C" w14:textId="38F4E2FB" w:rsidR="00104C23" w:rsidRPr="00026AB0" w:rsidRDefault="00104C23" w:rsidP="002820CE">
            <w:pPr>
              <w:jc w:val="both"/>
              <w:rPr>
                <w:rFonts w:ascii="Arial" w:eastAsia="Times New Roman" w:hAnsi="Arial" w:cs="Arial"/>
                <w:lang w:val="en" w:eastAsia="en-GB"/>
              </w:rPr>
            </w:pPr>
            <w:bookmarkStart w:id="8" w:name="_Hlk8905007"/>
            <w:r w:rsidRPr="00026AB0">
              <w:rPr>
                <w:rFonts w:ascii="Arial" w:eastAsia="Times New Roman" w:hAnsi="Arial" w:cs="Arial"/>
                <w:lang w:val="en" w:eastAsia="en-GB"/>
              </w:rPr>
              <w:t>1.</w:t>
            </w:r>
            <w:r w:rsidR="00492233">
              <w:rPr>
                <w:rFonts w:ascii="Arial" w:eastAsia="Times New Roman" w:hAnsi="Arial" w:cs="Arial"/>
                <w:lang w:val="en" w:eastAsia="en-GB"/>
              </w:rPr>
              <w:t>3</w:t>
            </w:r>
            <w:r w:rsidRPr="00026AB0">
              <w:rPr>
                <w:rFonts w:ascii="Arial" w:eastAsia="Times New Roman" w:hAnsi="Arial" w:cs="Arial"/>
                <w:lang w:val="en" w:eastAsia="en-GB"/>
              </w:rPr>
              <w:t>.7</w:t>
            </w:r>
          </w:p>
          <w:p w14:paraId="769E2A99" w14:textId="77777777" w:rsidR="00A759F2" w:rsidRPr="00026AB0" w:rsidRDefault="00A759F2" w:rsidP="002820CE">
            <w:pPr>
              <w:jc w:val="both"/>
              <w:rPr>
                <w:rFonts w:ascii="Arial" w:eastAsia="Times New Roman" w:hAnsi="Arial" w:cs="Arial"/>
                <w:lang w:val="en" w:eastAsia="en-GB"/>
              </w:rPr>
            </w:pPr>
          </w:p>
          <w:p w14:paraId="09018A7F" w14:textId="77777777" w:rsidR="00A759F2" w:rsidRPr="00026AB0" w:rsidRDefault="00A759F2" w:rsidP="002820CE">
            <w:pPr>
              <w:jc w:val="both"/>
              <w:rPr>
                <w:rFonts w:ascii="Arial" w:eastAsia="Times New Roman" w:hAnsi="Arial" w:cs="Arial"/>
                <w:lang w:val="en" w:eastAsia="en-GB"/>
              </w:rPr>
            </w:pPr>
          </w:p>
          <w:p w14:paraId="6438E8F7" w14:textId="25B4960B" w:rsidR="00A759F2" w:rsidRPr="00026AB0" w:rsidRDefault="00A759F2" w:rsidP="002820C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3</w:t>
            </w:r>
            <w:r w:rsidRPr="00026AB0">
              <w:rPr>
                <w:rFonts w:ascii="Arial" w:eastAsia="Times New Roman" w:hAnsi="Arial" w:cs="Arial"/>
                <w:lang w:val="en" w:eastAsia="en-GB"/>
              </w:rPr>
              <w:t>.8</w:t>
            </w:r>
          </w:p>
        </w:tc>
        <w:tc>
          <w:tcPr>
            <w:tcW w:w="8378" w:type="dxa"/>
          </w:tcPr>
          <w:p w14:paraId="593AB49B" w14:textId="50EBBE4D" w:rsidR="00A759F2" w:rsidRPr="00597867" w:rsidRDefault="00104C23">
            <w:pPr>
              <w:jc w:val="both"/>
              <w:rPr>
                <w:rFonts w:ascii="Arial" w:eastAsia="Times New Roman" w:hAnsi="Arial" w:cs="Arial"/>
                <w:lang w:val="en" w:eastAsia="en-GB"/>
              </w:rPr>
            </w:pPr>
            <w:r w:rsidRPr="00597867">
              <w:rPr>
                <w:rFonts w:ascii="Arial" w:eastAsia="Times New Roman" w:hAnsi="Arial" w:cs="Arial"/>
                <w:lang w:val="en" w:eastAsia="en-GB"/>
              </w:rPr>
              <w:t xml:space="preserve">review an assessment of the control environment via internal audit reports and the progress on implementation of audit recommendations via the </w:t>
            </w:r>
            <w:r w:rsidR="0088264E">
              <w:rPr>
                <w:rFonts w:ascii="Arial" w:eastAsia="Times New Roman" w:hAnsi="Arial" w:cs="Arial"/>
                <w:lang w:val="en" w:eastAsia="en-GB"/>
              </w:rPr>
              <w:t>C</w:t>
            </w:r>
            <w:r w:rsidRPr="00597867">
              <w:rPr>
                <w:rFonts w:ascii="Arial" w:eastAsia="Times New Roman" w:hAnsi="Arial" w:cs="Arial"/>
                <w:lang w:val="en" w:eastAsia="en-GB"/>
              </w:rPr>
              <w:t xml:space="preserve">ontrol </w:t>
            </w:r>
            <w:r w:rsidR="0088264E">
              <w:rPr>
                <w:rFonts w:ascii="Arial" w:eastAsia="Times New Roman" w:hAnsi="Arial" w:cs="Arial"/>
                <w:lang w:val="en" w:eastAsia="en-GB"/>
              </w:rPr>
              <w:t>A</w:t>
            </w:r>
            <w:r w:rsidRPr="00597867">
              <w:rPr>
                <w:rFonts w:ascii="Arial" w:eastAsia="Times New Roman" w:hAnsi="Arial" w:cs="Arial"/>
                <w:lang w:val="en" w:eastAsia="en-GB"/>
              </w:rPr>
              <w:t xml:space="preserve">ction </w:t>
            </w:r>
            <w:r w:rsidR="0088264E">
              <w:rPr>
                <w:rFonts w:ascii="Arial" w:eastAsia="Times New Roman" w:hAnsi="Arial" w:cs="Arial"/>
                <w:lang w:val="en" w:eastAsia="en-GB"/>
              </w:rPr>
              <w:t>L</w:t>
            </w:r>
            <w:r w:rsidRPr="00597867">
              <w:rPr>
                <w:rFonts w:ascii="Arial" w:eastAsia="Times New Roman" w:hAnsi="Arial" w:cs="Arial"/>
                <w:lang w:val="en" w:eastAsia="en-GB"/>
              </w:rPr>
              <w:t>ist</w:t>
            </w:r>
            <w:r w:rsidR="00741938" w:rsidRPr="00597867">
              <w:rPr>
                <w:rFonts w:ascii="Arial" w:eastAsia="Times New Roman" w:hAnsi="Arial" w:cs="Arial"/>
                <w:lang w:val="en" w:eastAsia="en-GB"/>
              </w:rPr>
              <w:t>; and</w:t>
            </w:r>
          </w:p>
          <w:p w14:paraId="4C816945" w14:textId="77777777" w:rsidR="009F7F40" w:rsidRPr="00597867" w:rsidRDefault="009F7F40">
            <w:pPr>
              <w:jc w:val="both"/>
              <w:rPr>
                <w:rFonts w:ascii="Arial" w:eastAsia="Times New Roman" w:hAnsi="Arial" w:cs="Arial"/>
                <w:lang w:val="en" w:eastAsia="en-GB"/>
              </w:rPr>
            </w:pPr>
          </w:p>
          <w:p w14:paraId="764E2FAF" w14:textId="6AE10229" w:rsidR="00A759F2" w:rsidRPr="00026AB0" w:rsidRDefault="00A759F2">
            <w:pPr>
              <w:jc w:val="both"/>
              <w:rPr>
                <w:rFonts w:ascii="Arial" w:eastAsia="Times New Roman" w:hAnsi="Arial" w:cs="Arial"/>
                <w:lang w:val="en" w:eastAsia="en-GB"/>
              </w:rPr>
            </w:pPr>
            <w:r w:rsidRPr="00597867">
              <w:rPr>
                <w:rFonts w:ascii="Arial" w:eastAsia="Times New Roman" w:hAnsi="Arial" w:cs="Arial"/>
                <w:lang w:val="en" w:eastAsia="en-GB"/>
              </w:rPr>
              <w:t xml:space="preserve">review and </w:t>
            </w:r>
            <w:r w:rsidR="00675E0C" w:rsidRPr="00597867">
              <w:rPr>
                <w:rFonts w:ascii="Arial" w:eastAsia="Times New Roman" w:hAnsi="Arial" w:cs="Arial"/>
                <w:lang w:val="en" w:eastAsia="en-GB"/>
              </w:rPr>
              <w:t>recommend</w:t>
            </w:r>
            <w:r w:rsidR="0088264E">
              <w:rPr>
                <w:rFonts w:ascii="Arial" w:eastAsia="Times New Roman" w:hAnsi="Arial" w:cs="Arial"/>
                <w:lang w:val="en" w:eastAsia="en-GB"/>
              </w:rPr>
              <w:t>to</w:t>
            </w:r>
            <w:r w:rsidR="003B4BCF" w:rsidRPr="00597867">
              <w:rPr>
                <w:rFonts w:ascii="Arial" w:eastAsia="Times New Roman" w:hAnsi="Arial" w:cs="Arial"/>
                <w:lang w:val="en" w:eastAsia="en-GB"/>
              </w:rPr>
              <w:t xml:space="preserve"> the IGM</w:t>
            </w:r>
            <w:r w:rsidR="00322EBD">
              <w:rPr>
                <w:rFonts w:ascii="Arial" w:eastAsia="Times New Roman" w:hAnsi="Arial" w:cs="Arial"/>
                <w:lang w:val="en" w:eastAsia="en-GB"/>
              </w:rPr>
              <w:t>,</w:t>
            </w:r>
            <w:r w:rsidR="003B4BCF" w:rsidRPr="00597867">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00D31555" w:rsidRPr="00597867">
              <w:rPr>
                <w:rFonts w:ascii="Arial" w:eastAsia="Times New Roman" w:hAnsi="Arial" w:cs="Arial"/>
                <w:lang w:val="en" w:eastAsia="en-GB"/>
              </w:rPr>
              <w:t xml:space="preserve"> </w:t>
            </w:r>
            <w:r w:rsidRPr="00597867">
              <w:rPr>
                <w:rFonts w:ascii="Arial" w:eastAsia="Times New Roman" w:hAnsi="Arial" w:cs="Arial"/>
                <w:lang w:val="en" w:eastAsia="en-GB"/>
              </w:rPr>
              <w:t>Board</w:t>
            </w:r>
            <w:r w:rsidR="00D31555" w:rsidRPr="00597867">
              <w:rPr>
                <w:rFonts w:ascii="Arial" w:eastAsia="Times New Roman" w:hAnsi="Arial" w:cs="Arial"/>
                <w:lang w:val="en" w:eastAsia="en-GB"/>
              </w:rPr>
              <w:t>s</w:t>
            </w:r>
            <w:r w:rsidRPr="00597867">
              <w:rPr>
                <w:rFonts w:ascii="Arial" w:eastAsia="Times New Roman" w:hAnsi="Arial" w:cs="Arial"/>
                <w:lang w:val="en" w:eastAsia="en-GB"/>
              </w:rPr>
              <w:t xml:space="preserve">, the </w:t>
            </w:r>
            <w:r w:rsidRPr="0050571A">
              <w:rPr>
                <w:rFonts w:ascii="Arial" w:eastAsia="Times New Roman" w:hAnsi="Arial" w:cs="Arial"/>
                <w:lang w:val="en" w:eastAsia="en-GB"/>
              </w:rPr>
              <w:t>CASS</w:t>
            </w:r>
            <w:r w:rsidRPr="00597867">
              <w:rPr>
                <w:rFonts w:ascii="Arial" w:eastAsia="Times New Roman" w:hAnsi="Arial" w:cs="Arial"/>
                <w:lang w:val="en" w:eastAsia="en-GB"/>
              </w:rPr>
              <w:t xml:space="preserve"> Audit Reports.</w:t>
            </w:r>
          </w:p>
        </w:tc>
        <w:tc>
          <w:tcPr>
            <w:tcW w:w="977" w:type="dxa"/>
          </w:tcPr>
          <w:p w14:paraId="30883241" w14:textId="551CC638" w:rsidR="00104C23" w:rsidRPr="00026AB0" w:rsidRDefault="00104C23">
            <w:pPr>
              <w:pStyle w:val="SectionHeading"/>
              <w:numPr>
                <w:ilvl w:val="0"/>
                <w:numId w:val="0"/>
              </w:numPr>
              <w:jc w:val="center"/>
              <w:rPr>
                <w:rFonts w:ascii="Arial" w:eastAsia="Times New Roman" w:hAnsi="Arial" w:cs="Arial"/>
                <w:b/>
                <w:lang w:val="en" w:eastAsia="en-GB"/>
              </w:rPr>
            </w:pPr>
          </w:p>
          <w:p w14:paraId="79D8A3E2" w14:textId="77777777" w:rsidR="00104C23" w:rsidRDefault="00104C23" w:rsidP="002820CE">
            <w:pPr>
              <w:pStyle w:val="SectionHeading"/>
              <w:numPr>
                <w:ilvl w:val="0"/>
                <w:numId w:val="0"/>
              </w:numPr>
              <w:jc w:val="center"/>
              <w:rPr>
                <w:rFonts w:ascii="Arial" w:eastAsia="Times New Roman" w:hAnsi="Arial" w:cs="Arial"/>
                <w:b/>
                <w:lang w:val="en" w:eastAsia="en-GB"/>
              </w:rPr>
            </w:pPr>
          </w:p>
          <w:p w14:paraId="3139FB4C" w14:textId="77777777" w:rsidR="003B4BCF" w:rsidRDefault="003B4BCF" w:rsidP="002820CE">
            <w:pPr>
              <w:pStyle w:val="SectionHeading"/>
              <w:numPr>
                <w:ilvl w:val="0"/>
                <w:numId w:val="0"/>
              </w:numPr>
              <w:jc w:val="center"/>
              <w:rPr>
                <w:rFonts w:ascii="Arial" w:eastAsia="Times New Roman" w:hAnsi="Arial" w:cs="Arial"/>
                <w:b/>
                <w:lang w:val="en" w:eastAsia="en-GB"/>
              </w:rPr>
            </w:pPr>
          </w:p>
          <w:p w14:paraId="73FCADD1" w14:textId="4BED3EC4" w:rsidR="003B4BCF" w:rsidRPr="00026AB0" w:rsidRDefault="003B4BCF" w:rsidP="002820CE">
            <w:pPr>
              <w:pStyle w:val="SectionHeading"/>
              <w:numPr>
                <w:ilvl w:val="0"/>
                <w:numId w:val="0"/>
              </w:numPr>
              <w:jc w:val="center"/>
              <w:rPr>
                <w:rFonts w:ascii="Arial" w:eastAsia="Times New Roman" w:hAnsi="Arial" w:cs="Arial"/>
                <w:b/>
                <w:lang w:val="en" w:eastAsia="en-GB"/>
              </w:rPr>
            </w:pPr>
          </w:p>
        </w:tc>
      </w:tr>
      <w:bookmarkEnd w:id="8"/>
    </w:tbl>
    <w:p w14:paraId="3F96B599" w14:textId="77777777" w:rsidR="003D38DD" w:rsidRPr="00026AB0" w:rsidRDefault="003D38DD" w:rsidP="00597867">
      <w:pPr>
        <w:pStyle w:val="ListParagraph"/>
        <w:spacing w:after="0" w:line="240" w:lineRule="auto"/>
        <w:jc w:val="both"/>
        <w:rPr>
          <w:rFonts w:ascii="Arial" w:eastAsia="Times New Roman" w:hAnsi="Arial" w:cs="Arial"/>
          <w:lang w:val="en" w:eastAsia="en-GB"/>
        </w:rPr>
      </w:pPr>
    </w:p>
    <w:p w14:paraId="13C18DBE" w14:textId="7AECED94" w:rsidR="003D38DD" w:rsidRPr="00026AB0" w:rsidRDefault="00E456D1" w:rsidP="00051B56">
      <w:pPr>
        <w:spacing w:after="0" w:line="240" w:lineRule="auto"/>
        <w:jc w:val="both"/>
        <w:rPr>
          <w:rFonts w:ascii="Arial" w:eastAsia="Times New Roman" w:hAnsi="Arial" w:cs="Arial"/>
          <w:b/>
          <w:lang w:val="en" w:eastAsia="en-GB"/>
        </w:rPr>
      </w:pPr>
      <w:r w:rsidRPr="00026AB0">
        <w:rPr>
          <w:rFonts w:ascii="Arial" w:eastAsia="Times New Roman" w:hAnsi="Arial" w:cs="Arial"/>
          <w:b/>
          <w:lang w:val="en" w:eastAsia="en-GB"/>
        </w:rPr>
        <w:t>1.</w:t>
      </w:r>
      <w:r w:rsidR="00492233">
        <w:rPr>
          <w:rFonts w:ascii="Arial" w:eastAsia="Times New Roman" w:hAnsi="Arial" w:cs="Arial"/>
          <w:b/>
          <w:lang w:val="en" w:eastAsia="en-GB"/>
        </w:rPr>
        <w:t>4</w:t>
      </w:r>
      <w:r w:rsidR="00B84466" w:rsidRPr="00026AB0">
        <w:rPr>
          <w:rFonts w:ascii="Arial" w:eastAsia="Times New Roman" w:hAnsi="Arial" w:cs="Arial"/>
          <w:lang w:val="en" w:eastAsia="en-GB"/>
        </w:rPr>
        <w:tab/>
      </w:r>
      <w:r w:rsidR="003D38DD" w:rsidRPr="00026AB0">
        <w:rPr>
          <w:rFonts w:ascii="Arial" w:eastAsia="Times New Roman" w:hAnsi="Arial" w:cs="Arial"/>
          <w:b/>
          <w:lang w:val="en" w:eastAsia="en-GB"/>
        </w:rPr>
        <w:t>Whistleblowing</w:t>
      </w:r>
    </w:p>
    <w:p w14:paraId="03677FBA" w14:textId="77777777" w:rsidR="00456617" w:rsidRPr="00026AB0" w:rsidRDefault="00456617" w:rsidP="00051B56">
      <w:pPr>
        <w:spacing w:after="0" w:line="240" w:lineRule="auto"/>
        <w:jc w:val="both"/>
        <w:rPr>
          <w:rFonts w:ascii="Arial" w:eastAsia="Times New Roman" w:hAnsi="Arial" w:cs="Arial"/>
          <w:b/>
          <w:lang w:val="en" w:eastAsia="en-GB"/>
        </w:rPr>
      </w:pPr>
    </w:p>
    <w:p w14:paraId="349BC3E9" w14:textId="77777777" w:rsidR="00456617" w:rsidRPr="00026AB0" w:rsidRDefault="00456617" w:rsidP="00051B56">
      <w:pPr>
        <w:spacing w:after="0" w:line="240" w:lineRule="auto"/>
        <w:jc w:val="both"/>
        <w:rPr>
          <w:rFonts w:ascii="Arial" w:eastAsia="Times New Roman" w:hAnsi="Arial" w:cs="Arial"/>
          <w:lang w:val="en" w:eastAsia="en-GB"/>
        </w:rPr>
      </w:pPr>
      <w:r w:rsidRPr="00026AB0">
        <w:rPr>
          <w:rFonts w:ascii="Arial" w:eastAsia="Times New Roman" w:hAnsi="Arial" w:cs="Arial"/>
          <w:b/>
          <w:lang w:val="en" w:eastAsia="en-GB"/>
        </w:rPr>
        <w:tab/>
      </w:r>
      <w:r w:rsidRPr="00026AB0">
        <w:rPr>
          <w:rFonts w:ascii="Arial" w:eastAsia="Times New Roman" w:hAnsi="Arial" w:cs="Arial"/>
          <w:lang w:val="en" w:eastAsia="en-GB"/>
        </w:rPr>
        <w:t>The Committee shall:</w:t>
      </w:r>
      <w:r w:rsidRPr="00026AB0">
        <w:rPr>
          <w:rFonts w:ascii="Arial" w:eastAsia="Times New Roman" w:hAnsi="Arial" w:cs="Arial"/>
          <w:lang w:val="en" w:eastAsia="en-GB"/>
        </w:rPr>
        <w:tab/>
      </w:r>
    </w:p>
    <w:p w14:paraId="56B7841B" w14:textId="77777777" w:rsidR="00456617" w:rsidRPr="00026AB0" w:rsidRDefault="00456617" w:rsidP="00051B56">
      <w:pPr>
        <w:spacing w:after="0" w:line="240" w:lineRule="auto"/>
        <w:jc w:val="both"/>
        <w:rPr>
          <w:rFonts w:ascii="Arial" w:eastAsia="Times New Roman" w:hAnsi="Arial" w:cs="Arial"/>
          <w:lang w:val="en" w:eastAsia="en-GB"/>
        </w:rPr>
      </w:pP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78"/>
        <w:gridCol w:w="977"/>
      </w:tblGrid>
      <w:tr w:rsidR="00104C23" w:rsidRPr="00026AB0" w14:paraId="69F5531E" w14:textId="77777777" w:rsidTr="00F8739E">
        <w:tc>
          <w:tcPr>
            <w:tcW w:w="851" w:type="dxa"/>
          </w:tcPr>
          <w:p w14:paraId="5953DE11" w14:textId="6E633163" w:rsidR="00104C23" w:rsidRPr="00026AB0" w:rsidRDefault="00104C23" w:rsidP="00F8739E">
            <w:pPr>
              <w:jc w:val="both"/>
              <w:rPr>
                <w:rFonts w:ascii="Arial" w:eastAsia="Times New Roman" w:hAnsi="Arial" w:cs="Arial"/>
                <w:lang w:val="en" w:eastAsia="en-GB"/>
              </w:rPr>
            </w:pPr>
            <w:bookmarkStart w:id="9" w:name="_Hlk133587174"/>
            <w:r w:rsidRPr="00026AB0">
              <w:rPr>
                <w:rFonts w:ascii="Arial" w:eastAsia="Times New Roman" w:hAnsi="Arial" w:cs="Arial"/>
                <w:lang w:val="en" w:eastAsia="en-GB"/>
              </w:rPr>
              <w:t>1.</w:t>
            </w:r>
            <w:r w:rsidR="00492233">
              <w:rPr>
                <w:rFonts w:ascii="Arial" w:eastAsia="Times New Roman" w:hAnsi="Arial" w:cs="Arial"/>
                <w:lang w:val="en" w:eastAsia="en-GB"/>
              </w:rPr>
              <w:t>4</w:t>
            </w:r>
            <w:r w:rsidRPr="00026AB0">
              <w:rPr>
                <w:rFonts w:ascii="Arial" w:eastAsia="Times New Roman" w:hAnsi="Arial" w:cs="Arial"/>
                <w:lang w:val="en" w:eastAsia="en-GB"/>
              </w:rPr>
              <w:t>.1</w:t>
            </w:r>
          </w:p>
        </w:tc>
        <w:tc>
          <w:tcPr>
            <w:tcW w:w="8378" w:type="dxa"/>
          </w:tcPr>
          <w:p w14:paraId="6B6E65C2" w14:textId="64666DE2" w:rsidR="00456617" w:rsidRPr="00026AB0" w:rsidRDefault="00074D3F" w:rsidP="00F8739E">
            <w:pPr>
              <w:jc w:val="both"/>
              <w:rPr>
                <w:rFonts w:ascii="Arial" w:eastAsia="Times New Roman" w:hAnsi="Arial" w:cs="Arial"/>
                <w:lang w:val="en" w:eastAsia="en-GB"/>
              </w:rPr>
            </w:pPr>
            <w:r w:rsidRPr="00026AB0">
              <w:rPr>
                <w:rFonts w:ascii="Arial" w:eastAsia="Times New Roman" w:hAnsi="Arial" w:cs="Arial"/>
                <w:lang w:val="en" w:eastAsia="en-GB"/>
              </w:rPr>
              <w:t>R</w:t>
            </w:r>
            <w:r w:rsidR="00104C23" w:rsidRPr="00026AB0">
              <w:rPr>
                <w:rFonts w:ascii="Arial" w:eastAsia="Times New Roman" w:hAnsi="Arial" w:cs="Arial"/>
                <w:lang w:val="en" w:eastAsia="en-GB"/>
              </w:rPr>
              <w:t>eview</w:t>
            </w:r>
            <w:r>
              <w:rPr>
                <w:rFonts w:ascii="Arial" w:eastAsia="Times New Roman" w:hAnsi="Arial" w:cs="Arial"/>
                <w:lang w:val="en" w:eastAsia="en-GB"/>
              </w:rPr>
              <w:t xml:space="preserve"> and recommend for Board approval </w:t>
            </w:r>
            <w:r w:rsidR="00DC583D">
              <w:rPr>
                <w:rFonts w:ascii="Arial" w:eastAsia="Times New Roman" w:hAnsi="Arial" w:cs="Arial"/>
                <w:lang w:val="en" w:eastAsia="en-GB"/>
              </w:rPr>
              <w:t>any changes as</w:t>
            </w:r>
            <w:r>
              <w:rPr>
                <w:rFonts w:ascii="Arial" w:eastAsia="Times New Roman" w:hAnsi="Arial" w:cs="Arial"/>
                <w:lang w:val="en" w:eastAsia="en-GB"/>
              </w:rPr>
              <w:t xml:space="preserve"> needed</w:t>
            </w:r>
            <w:r w:rsidR="00104C23" w:rsidRPr="00026AB0">
              <w:rPr>
                <w:rFonts w:ascii="Arial" w:eastAsia="Times New Roman" w:hAnsi="Arial" w:cs="Arial"/>
                <w:lang w:val="en" w:eastAsia="en-GB"/>
              </w:rPr>
              <w:t xml:space="preserve"> the </w:t>
            </w:r>
            <w:r w:rsidR="00CE41CB" w:rsidRPr="00026AB0">
              <w:rPr>
                <w:rFonts w:ascii="Arial" w:eastAsia="Times New Roman" w:hAnsi="Arial" w:cs="Arial"/>
                <w:lang w:val="en" w:eastAsia="en-GB"/>
              </w:rPr>
              <w:t xml:space="preserve">Group’s </w:t>
            </w:r>
            <w:r w:rsidR="00104C23" w:rsidRPr="00026AB0">
              <w:rPr>
                <w:rFonts w:ascii="Arial" w:eastAsia="Times New Roman" w:hAnsi="Arial" w:cs="Arial"/>
                <w:lang w:val="en" w:eastAsia="en-GB"/>
              </w:rPr>
              <w:t>arrangements and Policy for its workforce to raise concerns, in confidence, about possible wrongdoing in financial reporting or other matters. The Committee shall ensure that these arrangements allow proportionate and independent investigation of such matters and appropriate follow</w:t>
            </w:r>
            <w:r w:rsidR="0000143E">
              <w:rPr>
                <w:rFonts w:ascii="Arial" w:eastAsia="Times New Roman" w:hAnsi="Arial" w:cs="Arial"/>
                <w:lang w:val="en" w:eastAsia="en-GB"/>
              </w:rPr>
              <w:t>-</w:t>
            </w:r>
            <w:r w:rsidR="00104C23" w:rsidRPr="00026AB0">
              <w:rPr>
                <w:rFonts w:ascii="Arial" w:eastAsia="Times New Roman" w:hAnsi="Arial" w:cs="Arial"/>
                <w:lang w:val="en" w:eastAsia="en-GB"/>
              </w:rPr>
              <w:t>up action.</w:t>
            </w:r>
          </w:p>
        </w:tc>
        <w:tc>
          <w:tcPr>
            <w:tcW w:w="977" w:type="dxa"/>
          </w:tcPr>
          <w:p w14:paraId="0542A7D0" w14:textId="311B1502" w:rsidR="00104C23" w:rsidRPr="00026AB0" w:rsidRDefault="00104C23">
            <w:pPr>
              <w:pStyle w:val="SectionHeading"/>
              <w:numPr>
                <w:ilvl w:val="0"/>
                <w:numId w:val="0"/>
              </w:numPr>
              <w:jc w:val="center"/>
              <w:rPr>
                <w:rFonts w:ascii="Arial" w:eastAsia="Times New Roman" w:hAnsi="Arial" w:cs="Arial"/>
                <w:b/>
                <w:lang w:val="en" w:eastAsia="en-GB"/>
              </w:rPr>
            </w:pPr>
          </w:p>
          <w:p w14:paraId="692C779B" w14:textId="77777777" w:rsidR="00104C23" w:rsidRPr="00026AB0" w:rsidRDefault="00104C23" w:rsidP="00F8739E">
            <w:pPr>
              <w:pStyle w:val="SectionHeading"/>
              <w:numPr>
                <w:ilvl w:val="0"/>
                <w:numId w:val="0"/>
              </w:numPr>
              <w:jc w:val="center"/>
              <w:rPr>
                <w:rFonts w:ascii="Arial" w:eastAsia="Times New Roman" w:hAnsi="Arial" w:cs="Arial"/>
                <w:b/>
                <w:lang w:val="en" w:eastAsia="en-GB"/>
              </w:rPr>
            </w:pPr>
          </w:p>
        </w:tc>
      </w:tr>
      <w:bookmarkEnd w:id="9"/>
    </w:tbl>
    <w:p w14:paraId="03828FA0" w14:textId="77777777" w:rsidR="00456617" w:rsidRPr="00026AB0" w:rsidRDefault="00456617" w:rsidP="00097947">
      <w:pPr>
        <w:spacing w:after="0" w:line="270" w:lineRule="atLeast"/>
        <w:jc w:val="both"/>
        <w:rPr>
          <w:rFonts w:ascii="Arial" w:eastAsia="Times New Roman" w:hAnsi="Arial" w:cs="Arial"/>
          <w:b/>
          <w:lang w:val="en" w:eastAsia="en-GB"/>
        </w:rPr>
      </w:pPr>
    </w:p>
    <w:p w14:paraId="42CCABEA" w14:textId="0CA1659A" w:rsidR="003D38DD" w:rsidRPr="00026AB0" w:rsidRDefault="00675E0C" w:rsidP="00675E0C">
      <w:pPr>
        <w:pStyle w:val="SectionHeading"/>
        <w:numPr>
          <w:ilvl w:val="0"/>
          <w:numId w:val="0"/>
        </w:numPr>
        <w:jc w:val="both"/>
        <w:rPr>
          <w:rFonts w:ascii="Arial" w:eastAsia="Times New Roman" w:hAnsi="Arial" w:cs="Arial"/>
          <w:b/>
          <w:lang w:val="en" w:eastAsia="en-GB"/>
        </w:rPr>
      </w:pPr>
      <w:r>
        <w:rPr>
          <w:rFonts w:ascii="Arial" w:eastAsia="Times New Roman" w:hAnsi="Arial" w:cs="Arial"/>
          <w:b/>
          <w:lang w:val="en" w:eastAsia="en-GB"/>
        </w:rPr>
        <w:t>1.</w:t>
      </w:r>
      <w:r w:rsidR="00492233">
        <w:rPr>
          <w:rFonts w:ascii="Arial" w:eastAsia="Times New Roman" w:hAnsi="Arial" w:cs="Arial"/>
          <w:b/>
          <w:lang w:val="en" w:eastAsia="en-GB"/>
        </w:rPr>
        <w:t>5</w:t>
      </w:r>
      <w:r w:rsidR="00456617" w:rsidRPr="00026AB0">
        <w:rPr>
          <w:rFonts w:ascii="Arial" w:eastAsia="Times New Roman" w:hAnsi="Arial" w:cs="Arial"/>
          <w:b/>
          <w:lang w:val="en" w:eastAsia="en-GB"/>
        </w:rPr>
        <w:tab/>
      </w:r>
      <w:r w:rsidR="003D38DD" w:rsidRPr="00026AB0">
        <w:rPr>
          <w:rFonts w:ascii="Arial" w:eastAsia="Times New Roman" w:hAnsi="Arial" w:cs="Arial"/>
          <w:b/>
          <w:lang w:val="en" w:eastAsia="en-GB"/>
        </w:rPr>
        <w:t>Internal Audit</w:t>
      </w:r>
    </w:p>
    <w:p w14:paraId="40EC1217" w14:textId="77777777" w:rsidR="003D38DD" w:rsidRPr="00026AB0" w:rsidRDefault="003D38DD" w:rsidP="00051B56">
      <w:pPr>
        <w:pStyle w:val="ListParagraph"/>
        <w:spacing w:before="150" w:after="0" w:line="270" w:lineRule="atLeast"/>
        <w:ind w:left="709"/>
        <w:jc w:val="both"/>
        <w:rPr>
          <w:rFonts w:ascii="Arial" w:eastAsia="Times New Roman" w:hAnsi="Arial" w:cs="Arial"/>
          <w:b/>
          <w:lang w:val="en" w:eastAsia="en-GB"/>
        </w:rPr>
      </w:pPr>
      <w:bookmarkStart w:id="10" w:name="_Hlk8289976"/>
      <w:r w:rsidRPr="00026AB0">
        <w:rPr>
          <w:rFonts w:ascii="Arial" w:eastAsia="Times New Roman" w:hAnsi="Arial" w:cs="Arial"/>
          <w:bCs/>
          <w:lang w:val="en" w:eastAsia="en-GB"/>
        </w:rPr>
        <w:t>The Committee shall</w:t>
      </w:r>
      <w:r w:rsidR="00456617" w:rsidRPr="00026AB0">
        <w:rPr>
          <w:rFonts w:ascii="Arial" w:eastAsia="Times New Roman" w:hAnsi="Arial" w:cs="Arial"/>
          <w:bCs/>
          <w:lang w:val="en" w:eastAsia="en-GB"/>
        </w:rPr>
        <w:t xml:space="preserve">: </w:t>
      </w:r>
    </w:p>
    <w:p w14:paraId="3B7ECD47" w14:textId="77777777" w:rsidR="00456617" w:rsidRPr="00026AB0" w:rsidRDefault="00456617" w:rsidP="00456617">
      <w:pPr>
        <w:pStyle w:val="ListParagraph"/>
        <w:spacing w:before="150" w:after="0" w:line="270" w:lineRule="atLeast"/>
        <w:ind w:left="709"/>
        <w:jc w:val="both"/>
        <w:rPr>
          <w:rFonts w:ascii="Arial" w:eastAsia="Times New Roman" w:hAnsi="Arial" w:cs="Arial"/>
          <w:b/>
          <w:lang w:val="en" w:eastAsia="en-GB"/>
        </w:rPr>
      </w:pP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78"/>
        <w:gridCol w:w="977"/>
      </w:tblGrid>
      <w:tr w:rsidR="00456617" w:rsidRPr="00026AB0" w14:paraId="358B2E9C" w14:textId="77777777" w:rsidTr="00F8739E">
        <w:tc>
          <w:tcPr>
            <w:tcW w:w="851" w:type="dxa"/>
          </w:tcPr>
          <w:p w14:paraId="0A95FD3B" w14:textId="26C37606" w:rsidR="00456617" w:rsidRPr="00026AB0" w:rsidRDefault="00456617"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.1</w:t>
            </w:r>
          </w:p>
        </w:tc>
        <w:tc>
          <w:tcPr>
            <w:tcW w:w="8378" w:type="dxa"/>
          </w:tcPr>
          <w:p w14:paraId="2FBDB5D6" w14:textId="77777777" w:rsidR="00456617" w:rsidRPr="00026AB0" w:rsidRDefault="00456617" w:rsidP="00F8739E">
            <w:pPr>
              <w:jc w:val="both"/>
              <w:rPr>
                <w:rFonts w:ascii="Arial" w:eastAsia="Times New Roman" w:hAnsi="Arial" w:cs="Arial"/>
                <w:lang w:val="en" w:eastAsia="en-GB"/>
              </w:rPr>
            </w:pPr>
            <w:r w:rsidRPr="00026AB0">
              <w:rPr>
                <w:rFonts w:ascii="Arial" w:eastAsia="Times New Roman" w:hAnsi="Arial" w:cs="Arial"/>
                <w:lang w:val="en" w:eastAsia="en-GB"/>
              </w:rPr>
              <w:t xml:space="preserve">approve the appointment, line reporting arrangements and removal of the </w:t>
            </w:r>
            <w:r w:rsidR="000F74A2" w:rsidRPr="00026AB0">
              <w:rPr>
                <w:rFonts w:ascii="Arial" w:eastAsia="Times New Roman" w:hAnsi="Arial" w:cs="Arial"/>
                <w:lang w:val="en" w:eastAsia="en-GB"/>
              </w:rPr>
              <w:t xml:space="preserve">Global </w:t>
            </w:r>
            <w:r w:rsidRPr="00026AB0">
              <w:rPr>
                <w:rFonts w:ascii="Arial" w:eastAsia="Times New Roman" w:hAnsi="Arial" w:cs="Arial"/>
                <w:lang w:val="en" w:eastAsia="en-GB"/>
              </w:rPr>
              <w:t>Head of Internal Audit;</w:t>
            </w:r>
          </w:p>
          <w:p w14:paraId="37206B25" w14:textId="429380B7" w:rsidR="000E75F4" w:rsidRPr="00026AB0" w:rsidRDefault="000E75F4" w:rsidP="00F8739E">
            <w:pPr>
              <w:jc w:val="both"/>
              <w:rPr>
                <w:rFonts w:ascii="Arial" w:eastAsia="Times New Roman" w:hAnsi="Arial" w:cs="Arial"/>
                <w:lang w:val="en" w:eastAsia="en-GB"/>
              </w:rPr>
            </w:pPr>
          </w:p>
        </w:tc>
        <w:tc>
          <w:tcPr>
            <w:tcW w:w="977" w:type="dxa"/>
          </w:tcPr>
          <w:p w14:paraId="71BB3272" w14:textId="33939D0C" w:rsidR="00456617" w:rsidRPr="00026AB0" w:rsidRDefault="00456617">
            <w:pPr>
              <w:pStyle w:val="SectionHeading"/>
              <w:numPr>
                <w:ilvl w:val="0"/>
                <w:numId w:val="0"/>
              </w:numPr>
              <w:jc w:val="center"/>
              <w:rPr>
                <w:rFonts w:ascii="Arial" w:eastAsia="Times New Roman" w:hAnsi="Arial" w:cs="Arial"/>
                <w:b/>
                <w:lang w:val="en" w:eastAsia="en-GB"/>
              </w:rPr>
            </w:pPr>
          </w:p>
        </w:tc>
      </w:tr>
      <w:tr w:rsidR="00456617" w:rsidRPr="00026AB0" w14:paraId="4A12A581" w14:textId="77777777" w:rsidTr="00F8739E">
        <w:tc>
          <w:tcPr>
            <w:tcW w:w="851" w:type="dxa"/>
          </w:tcPr>
          <w:p w14:paraId="3787DF6E" w14:textId="40FC992B" w:rsidR="00456617" w:rsidRPr="00026AB0" w:rsidRDefault="00456617" w:rsidP="0045661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.2</w:t>
            </w:r>
          </w:p>
        </w:tc>
        <w:tc>
          <w:tcPr>
            <w:tcW w:w="8378" w:type="dxa"/>
          </w:tcPr>
          <w:p w14:paraId="729340BF" w14:textId="1AFBFC89" w:rsidR="00456617" w:rsidRPr="00026AB0" w:rsidRDefault="00456617" w:rsidP="00456617">
            <w:pPr>
              <w:jc w:val="both"/>
              <w:rPr>
                <w:rFonts w:ascii="Arial" w:eastAsia="Times New Roman" w:hAnsi="Arial" w:cs="Arial"/>
                <w:lang w:val="en" w:eastAsia="en-GB"/>
              </w:rPr>
            </w:pPr>
            <w:r w:rsidRPr="00026AB0">
              <w:rPr>
                <w:rFonts w:ascii="Arial" w:eastAsia="Times New Roman" w:hAnsi="Arial" w:cs="Arial"/>
                <w:lang w:val="en" w:eastAsia="en-GB"/>
              </w:rPr>
              <w:t xml:space="preserve">consider and approve the charter of the Internal Audit function and ensure it has adequate resources and appropriate access to information to enable it to perform its function effectively and in accordance with the relevant professional standards. The </w:t>
            </w:r>
            <w:r w:rsidRPr="00026AB0">
              <w:rPr>
                <w:rFonts w:ascii="Arial" w:eastAsia="Times New Roman" w:hAnsi="Arial" w:cs="Arial"/>
                <w:lang w:val="en" w:eastAsia="en-GB"/>
              </w:rPr>
              <w:lastRenderedPageBreak/>
              <w:t>Committee shall also ensure the Internal Audit function has adequate standing and is free from management or other restrictions;</w:t>
            </w:r>
          </w:p>
          <w:p w14:paraId="1627CBA9" w14:textId="77777777" w:rsidR="00456617" w:rsidRPr="00026AB0" w:rsidRDefault="00456617" w:rsidP="00456617">
            <w:pPr>
              <w:jc w:val="both"/>
              <w:rPr>
                <w:rFonts w:ascii="Arial" w:eastAsia="Times New Roman" w:hAnsi="Arial" w:cs="Arial"/>
                <w:lang w:val="en" w:eastAsia="en-GB"/>
              </w:rPr>
            </w:pPr>
          </w:p>
        </w:tc>
        <w:tc>
          <w:tcPr>
            <w:tcW w:w="977" w:type="dxa"/>
          </w:tcPr>
          <w:p w14:paraId="0FBCD802" w14:textId="358CEF39" w:rsidR="00456617" w:rsidRPr="00026AB0" w:rsidRDefault="00456617">
            <w:pPr>
              <w:pStyle w:val="SectionHeading"/>
              <w:numPr>
                <w:ilvl w:val="0"/>
                <w:numId w:val="0"/>
              </w:numPr>
              <w:jc w:val="center"/>
              <w:rPr>
                <w:rFonts w:ascii="Arial" w:eastAsia="Times New Roman" w:hAnsi="Arial" w:cs="Arial"/>
                <w:b/>
                <w:lang w:val="en" w:eastAsia="en-GB"/>
              </w:rPr>
            </w:pPr>
          </w:p>
          <w:p w14:paraId="5AB76E63" w14:textId="77777777" w:rsidR="00456617" w:rsidRPr="00026AB0" w:rsidRDefault="00456617" w:rsidP="00456617">
            <w:pPr>
              <w:pStyle w:val="SectionHeading"/>
              <w:numPr>
                <w:ilvl w:val="0"/>
                <w:numId w:val="0"/>
              </w:numPr>
              <w:jc w:val="center"/>
              <w:rPr>
                <w:rFonts w:ascii="Arial" w:eastAsia="Times New Roman" w:hAnsi="Arial" w:cs="Arial"/>
                <w:b/>
                <w:lang w:val="en" w:eastAsia="en-GB"/>
              </w:rPr>
            </w:pPr>
          </w:p>
        </w:tc>
      </w:tr>
      <w:tr w:rsidR="00456617" w:rsidRPr="00026AB0" w14:paraId="6E0F98E4" w14:textId="77777777" w:rsidTr="00F8739E">
        <w:tc>
          <w:tcPr>
            <w:tcW w:w="851" w:type="dxa"/>
          </w:tcPr>
          <w:p w14:paraId="48642206" w14:textId="7AC2270F" w:rsidR="00456617" w:rsidRPr="00026AB0" w:rsidRDefault="00456617" w:rsidP="0045661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.3</w:t>
            </w:r>
          </w:p>
        </w:tc>
        <w:tc>
          <w:tcPr>
            <w:tcW w:w="8378" w:type="dxa"/>
          </w:tcPr>
          <w:p w14:paraId="447A2A0E" w14:textId="6A4FB428" w:rsidR="00456617" w:rsidRPr="00026AB0" w:rsidRDefault="00456617" w:rsidP="00456617">
            <w:pPr>
              <w:jc w:val="both"/>
              <w:rPr>
                <w:rFonts w:ascii="Arial" w:eastAsia="Times New Roman" w:hAnsi="Arial" w:cs="Arial"/>
                <w:lang w:val="en" w:eastAsia="en-GB"/>
              </w:rPr>
            </w:pPr>
            <w:r w:rsidRPr="00026AB0">
              <w:rPr>
                <w:rFonts w:ascii="Arial" w:eastAsia="Times New Roman" w:hAnsi="Arial" w:cs="Arial"/>
                <w:lang w:val="en" w:eastAsia="en-GB"/>
              </w:rPr>
              <w:t xml:space="preserve">monitor and review the effectiveness of the Internal Audit function in the overall context of the </w:t>
            </w:r>
            <w:r w:rsidR="00CE41CB" w:rsidRPr="00026AB0">
              <w:rPr>
                <w:rFonts w:ascii="Arial" w:eastAsia="Times New Roman" w:hAnsi="Arial" w:cs="Arial"/>
                <w:lang w:val="en" w:eastAsia="en-GB"/>
              </w:rPr>
              <w:t xml:space="preserve">Group’s </w:t>
            </w:r>
            <w:r w:rsidRPr="00026AB0">
              <w:rPr>
                <w:rFonts w:ascii="Arial" w:eastAsia="Times New Roman" w:hAnsi="Arial" w:cs="Arial"/>
                <w:lang w:val="en" w:eastAsia="en-GB"/>
              </w:rPr>
              <w:t>internal controls and risk management systems and in doing so determine whether the quality, experience and expertise of internal audit is appropriate for the business;</w:t>
            </w:r>
          </w:p>
          <w:p w14:paraId="1DAC27D1" w14:textId="77777777" w:rsidR="000F74A2" w:rsidRPr="00026AB0" w:rsidRDefault="000F74A2" w:rsidP="00456617">
            <w:pPr>
              <w:jc w:val="both"/>
              <w:rPr>
                <w:rFonts w:ascii="Arial" w:eastAsia="Times New Roman" w:hAnsi="Arial" w:cs="Arial"/>
                <w:lang w:val="en" w:eastAsia="en-GB"/>
              </w:rPr>
            </w:pPr>
          </w:p>
        </w:tc>
        <w:tc>
          <w:tcPr>
            <w:tcW w:w="977" w:type="dxa"/>
          </w:tcPr>
          <w:p w14:paraId="70803066" w14:textId="056163FD" w:rsidR="00456617" w:rsidRPr="00026AB0" w:rsidRDefault="00456617">
            <w:pPr>
              <w:pStyle w:val="SectionHeading"/>
              <w:numPr>
                <w:ilvl w:val="0"/>
                <w:numId w:val="0"/>
              </w:numPr>
              <w:jc w:val="center"/>
              <w:rPr>
                <w:rFonts w:ascii="Arial" w:eastAsia="Times New Roman" w:hAnsi="Arial" w:cs="Arial"/>
                <w:b/>
                <w:lang w:val="en" w:eastAsia="en-GB"/>
              </w:rPr>
            </w:pPr>
          </w:p>
          <w:p w14:paraId="00CDB118" w14:textId="77777777" w:rsidR="00456617" w:rsidRPr="00026AB0" w:rsidRDefault="00456617" w:rsidP="00456617">
            <w:pPr>
              <w:pStyle w:val="SectionHeading"/>
              <w:numPr>
                <w:ilvl w:val="0"/>
                <w:numId w:val="0"/>
              </w:numPr>
              <w:jc w:val="center"/>
              <w:rPr>
                <w:rFonts w:ascii="Arial" w:eastAsia="Times New Roman" w:hAnsi="Arial" w:cs="Arial"/>
                <w:b/>
                <w:lang w:val="en" w:eastAsia="en-GB"/>
              </w:rPr>
            </w:pPr>
          </w:p>
        </w:tc>
      </w:tr>
      <w:tr w:rsidR="00456617" w:rsidRPr="00026AB0" w14:paraId="6298B3E4" w14:textId="77777777" w:rsidTr="00F8739E">
        <w:tc>
          <w:tcPr>
            <w:tcW w:w="851" w:type="dxa"/>
          </w:tcPr>
          <w:p w14:paraId="6769655A" w14:textId="04458601" w:rsidR="00456617" w:rsidRPr="00026AB0" w:rsidRDefault="0056216A" w:rsidP="0045661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.4</w:t>
            </w:r>
          </w:p>
        </w:tc>
        <w:tc>
          <w:tcPr>
            <w:tcW w:w="8378" w:type="dxa"/>
          </w:tcPr>
          <w:p w14:paraId="5162231B" w14:textId="79334459" w:rsidR="00456617" w:rsidRPr="006E2DD4" w:rsidRDefault="00456617" w:rsidP="00051B56">
            <w:pPr>
              <w:jc w:val="both"/>
              <w:rPr>
                <w:rFonts w:ascii="Arial" w:eastAsia="Times New Roman" w:hAnsi="Arial" w:cs="Arial"/>
                <w:lang w:val="en" w:eastAsia="en-GB"/>
              </w:rPr>
            </w:pPr>
            <w:r w:rsidRPr="006E2DD4">
              <w:rPr>
                <w:rFonts w:ascii="Arial" w:eastAsia="Times New Roman" w:hAnsi="Arial" w:cs="Arial"/>
                <w:lang w:val="en" w:eastAsia="en-GB"/>
              </w:rPr>
              <w:t xml:space="preserve">review and </w:t>
            </w:r>
            <w:r w:rsidR="006E2DD4" w:rsidRPr="00D05E7B">
              <w:rPr>
                <w:rFonts w:ascii="Arial" w:eastAsia="Times New Roman" w:hAnsi="Arial" w:cs="Arial"/>
                <w:lang w:val="en" w:eastAsia="en-GB"/>
              </w:rPr>
              <w:t>approve</w:t>
            </w:r>
            <w:r w:rsidR="006E2DD4" w:rsidRPr="006E2DD4">
              <w:rPr>
                <w:rFonts w:ascii="Arial" w:eastAsia="Times New Roman" w:hAnsi="Arial" w:cs="Arial"/>
                <w:lang w:val="en" w:eastAsia="en-GB"/>
              </w:rPr>
              <w:t xml:space="preserve"> </w:t>
            </w:r>
            <w:r w:rsidRPr="006E2DD4">
              <w:rPr>
                <w:rFonts w:ascii="Arial" w:eastAsia="Times New Roman" w:hAnsi="Arial" w:cs="Arial"/>
                <w:lang w:val="en" w:eastAsia="en-GB"/>
              </w:rPr>
              <w:t xml:space="preserve">the </w:t>
            </w:r>
            <w:r w:rsidR="007E58FA" w:rsidRPr="006E2DD4">
              <w:rPr>
                <w:rFonts w:ascii="Arial" w:eastAsia="Times New Roman" w:hAnsi="Arial" w:cs="Arial"/>
                <w:lang w:val="en" w:eastAsia="en-GB"/>
              </w:rPr>
              <w:t xml:space="preserve">Group’s </w:t>
            </w:r>
            <w:r w:rsidRPr="006E2DD4">
              <w:rPr>
                <w:rFonts w:ascii="Arial" w:eastAsia="Times New Roman" w:hAnsi="Arial" w:cs="Arial"/>
                <w:lang w:val="en" w:eastAsia="en-GB"/>
              </w:rPr>
              <w:t>Internal Audit plan</w:t>
            </w:r>
            <w:r w:rsidR="00785233" w:rsidRPr="006E2DD4">
              <w:rPr>
                <w:rFonts w:ascii="Arial" w:eastAsia="Times New Roman" w:hAnsi="Arial" w:cs="Arial"/>
                <w:lang w:val="en" w:eastAsia="en-GB"/>
              </w:rPr>
              <w:t>s</w:t>
            </w:r>
            <w:r w:rsidRPr="006E2DD4">
              <w:rPr>
                <w:rFonts w:ascii="Arial" w:eastAsia="Times New Roman" w:hAnsi="Arial" w:cs="Arial"/>
                <w:lang w:val="en" w:eastAsia="en-GB"/>
              </w:rPr>
              <w:t xml:space="preserve"> ensuring </w:t>
            </w:r>
            <w:r w:rsidR="00B22C3B">
              <w:rPr>
                <w:rFonts w:ascii="Arial" w:eastAsia="Times New Roman" w:hAnsi="Arial" w:cs="Arial"/>
                <w:lang w:val="en" w:eastAsia="en-GB"/>
              </w:rPr>
              <w:t>they are</w:t>
            </w:r>
            <w:r w:rsidRPr="006E2DD4">
              <w:rPr>
                <w:rFonts w:ascii="Arial" w:eastAsia="Times New Roman" w:hAnsi="Arial" w:cs="Arial"/>
                <w:lang w:val="en" w:eastAsia="en-GB"/>
              </w:rPr>
              <w:t xml:space="preserve"> aligned to the</w:t>
            </w:r>
            <w:r w:rsidR="0056216A" w:rsidRPr="006E2DD4">
              <w:rPr>
                <w:rFonts w:ascii="Arial" w:eastAsia="Times New Roman" w:hAnsi="Arial" w:cs="Arial"/>
                <w:lang w:val="en" w:eastAsia="en-GB"/>
              </w:rPr>
              <w:t xml:space="preserve"> </w:t>
            </w:r>
            <w:r w:rsidRPr="006E2DD4">
              <w:rPr>
                <w:rFonts w:ascii="Arial" w:eastAsia="Times New Roman" w:hAnsi="Arial" w:cs="Arial"/>
                <w:lang w:val="en" w:eastAsia="en-GB"/>
              </w:rPr>
              <w:t>key risks of the business and the risk taxonomy;</w:t>
            </w:r>
          </w:p>
          <w:p w14:paraId="3CE9B4DA" w14:textId="77777777" w:rsidR="00456617" w:rsidRPr="006E2DD4" w:rsidRDefault="00456617">
            <w:pPr>
              <w:jc w:val="both"/>
              <w:rPr>
                <w:rFonts w:ascii="Arial" w:eastAsia="Times New Roman" w:hAnsi="Arial" w:cs="Arial"/>
                <w:lang w:val="en" w:eastAsia="en-GB"/>
              </w:rPr>
            </w:pPr>
          </w:p>
        </w:tc>
        <w:tc>
          <w:tcPr>
            <w:tcW w:w="977" w:type="dxa"/>
          </w:tcPr>
          <w:p w14:paraId="6CCBD434" w14:textId="7A328477" w:rsidR="0056216A" w:rsidRPr="00026AB0" w:rsidRDefault="0056216A">
            <w:pPr>
              <w:pStyle w:val="SectionHeading"/>
              <w:numPr>
                <w:ilvl w:val="0"/>
                <w:numId w:val="0"/>
              </w:numPr>
              <w:jc w:val="center"/>
              <w:rPr>
                <w:rFonts w:ascii="Arial" w:eastAsia="Times New Roman" w:hAnsi="Arial" w:cs="Arial"/>
                <w:b/>
                <w:lang w:val="en" w:eastAsia="en-GB"/>
              </w:rPr>
            </w:pPr>
          </w:p>
        </w:tc>
      </w:tr>
      <w:tr w:rsidR="0056216A" w:rsidRPr="00026AB0" w14:paraId="0E386F30" w14:textId="77777777" w:rsidTr="00F8739E">
        <w:tc>
          <w:tcPr>
            <w:tcW w:w="851" w:type="dxa"/>
          </w:tcPr>
          <w:p w14:paraId="173A2C57" w14:textId="7F10BA98" w:rsidR="0056216A" w:rsidRPr="00026AB0"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.5</w:t>
            </w:r>
          </w:p>
        </w:tc>
        <w:tc>
          <w:tcPr>
            <w:tcW w:w="8378" w:type="dxa"/>
          </w:tcPr>
          <w:p w14:paraId="2DC3B869" w14:textId="3FD352AE" w:rsidR="0056216A" w:rsidRPr="006E2DD4" w:rsidRDefault="0056216A" w:rsidP="00051B56">
            <w:pPr>
              <w:jc w:val="both"/>
              <w:rPr>
                <w:rFonts w:ascii="Arial" w:eastAsia="Times New Roman" w:hAnsi="Arial" w:cs="Arial"/>
                <w:b/>
                <w:lang w:val="en" w:eastAsia="en-GB"/>
              </w:rPr>
            </w:pPr>
            <w:r w:rsidRPr="006E2DD4">
              <w:rPr>
                <w:rFonts w:ascii="Arial" w:eastAsia="Times New Roman" w:hAnsi="Arial" w:cs="Arial"/>
                <w:lang w:val="en" w:eastAsia="en-GB"/>
              </w:rPr>
              <w:t xml:space="preserve">review all reports on the </w:t>
            </w:r>
            <w:r w:rsidR="00CE41CB" w:rsidRPr="006E2DD4">
              <w:rPr>
                <w:rFonts w:ascii="Arial" w:eastAsia="Times New Roman" w:hAnsi="Arial" w:cs="Arial"/>
                <w:lang w:val="en" w:eastAsia="en-GB"/>
              </w:rPr>
              <w:t xml:space="preserve">Group </w:t>
            </w:r>
            <w:r w:rsidRPr="006E2DD4">
              <w:rPr>
                <w:rFonts w:ascii="Arial" w:eastAsia="Times New Roman" w:hAnsi="Arial" w:cs="Arial"/>
                <w:lang w:val="en" w:eastAsia="en-GB"/>
              </w:rPr>
              <w:t xml:space="preserve">from the Internal Audit function, including the annual review of </w:t>
            </w:r>
            <w:r w:rsidR="006E2DD4" w:rsidRPr="006E2DD4">
              <w:rPr>
                <w:rFonts w:ascii="Arial" w:eastAsia="Times New Roman" w:hAnsi="Arial" w:cs="Arial"/>
                <w:lang w:val="en" w:eastAsia="en-GB"/>
              </w:rPr>
              <w:t>the overall effectiveness of the governance, and risk and control framework of the</w:t>
            </w:r>
            <w:r w:rsidR="006E2DD4">
              <w:rPr>
                <w:rFonts w:ascii="Arial" w:eastAsia="Times New Roman" w:hAnsi="Arial" w:cs="Arial"/>
                <w:lang w:val="en" w:eastAsia="en-GB"/>
              </w:rPr>
              <w:t xml:space="preserve"> Group</w:t>
            </w:r>
            <w:r w:rsidRPr="006E2DD4">
              <w:rPr>
                <w:rFonts w:ascii="Arial" w:eastAsia="Times New Roman" w:hAnsi="Arial" w:cs="Arial"/>
                <w:lang w:val="en" w:eastAsia="en-GB"/>
              </w:rPr>
              <w:t>;</w:t>
            </w:r>
            <w:r w:rsidRPr="006E2DD4">
              <w:rPr>
                <w:rFonts w:ascii="Arial" w:eastAsia="Times New Roman" w:hAnsi="Arial" w:cs="Arial"/>
                <w:b/>
                <w:sz w:val="24"/>
                <w:szCs w:val="24"/>
                <w:lang w:val="en" w:eastAsia="en-GB"/>
              </w:rPr>
              <w:t xml:space="preserve"> </w:t>
            </w:r>
          </w:p>
          <w:p w14:paraId="48864D77" w14:textId="77777777" w:rsidR="0056216A" w:rsidRPr="006E2DD4" w:rsidRDefault="0056216A">
            <w:pPr>
              <w:jc w:val="both"/>
              <w:rPr>
                <w:rFonts w:ascii="Arial" w:eastAsia="Times New Roman" w:hAnsi="Arial" w:cs="Arial"/>
                <w:lang w:val="en" w:eastAsia="en-GB"/>
              </w:rPr>
            </w:pPr>
          </w:p>
        </w:tc>
        <w:tc>
          <w:tcPr>
            <w:tcW w:w="977" w:type="dxa"/>
          </w:tcPr>
          <w:p w14:paraId="6356A658" w14:textId="2917A19F" w:rsidR="0056216A" w:rsidRPr="00026AB0" w:rsidRDefault="0056216A">
            <w:pPr>
              <w:pStyle w:val="SectionHeading"/>
              <w:numPr>
                <w:ilvl w:val="0"/>
                <w:numId w:val="0"/>
              </w:numPr>
              <w:jc w:val="center"/>
              <w:rPr>
                <w:rFonts w:ascii="Arial" w:eastAsia="Times New Roman" w:hAnsi="Arial" w:cs="Arial"/>
                <w:b/>
                <w:lang w:val="en" w:eastAsia="en-GB"/>
              </w:rPr>
            </w:pPr>
          </w:p>
        </w:tc>
      </w:tr>
      <w:tr w:rsidR="0056216A" w:rsidRPr="00026AB0" w14:paraId="6A80FBA6" w14:textId="77777777" w:rsidTr="00F8739E">
        <w:tc>
          <w:tcPr>
            <w:tcW w:w="851" w:type="dxa"/>
          </w:tcPr>
          <w:p w14:paraId="260E4986" w14:textId="0AA02463" w:rsidR="0056216A" w:rsidRPr="00026AB0"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.6</w:t>
            </w:r>
          </w:p>
        </w:tc>
        <w:tc>
          <w:tcPr>
            <w:tcW w:w="8378" w:type="dxa"/>
          </w:tcPr>
          <w:p w14:paraId="0D275F4B" w14:textId="386C0714" w:rsidR="0056216A" w:rsidRPr="00026AB0" w:rsidRDefault="00AC1878" w:rsidP="0056216A">
            <w:pPr>
              <w:jc w:val="both"/>
              <w:rPr>
                <w:rFonts w:ascii="Arial" w:eastAsia="Times New Roman" w:hAnsi="Arial" w:cs="Arial"/>
                <w:lang w:val="en" w:eastAsia="en-GB"/>
              </w:rPr>
            </w:pPr>
            <w:r>
              <w:rPr>
                <w:rFonts w:ascii="Arial" w:eastAsia="Times New Roman" w:hAnsi="Arial" w:cs="Arial"/>
                <w:lang w:val="en" w:eastAsia="en-GB"/>
              </w:rPr>
              <w:t>r</w:t>
            </w:r>
            <w:r w:rsidR="0056216A" w:rsidRPr="00026AB0">
              <w:rPr>
                <w:rFonts w:ascii="Arial" w:eastAsia="Times New Roman" w:hAnsi="Arial" w:cs="Arial"/>
                <w:lang w:val="en" w:eastAsia="en-GB"/>
              </w:rPr>
              <w:t>eview and monitor management</w:t>
            </w:r>
            <w:r w:rsidR="006E2DD4">
              <w:rPr>
                <w:rFonts w:ascii="Arial" w:eastAsia="Times New Roman" w:hAnsi="Arial" w:cs="Arial"/>
                <w:lang w:val="en" w:eastAsia="en-GB"/>
              </w:rPr>
              <w:t>’</w:t>
            </w:r>
            <w:r w:rsidR="0056216A" w:rsidRPr="00026AB0">
              <w:rPr>
                <w:rFonts w:ascii="Arial" w:eastAsia="Times New Roman" w:hAnsi="Arial" w:cs="Arial"/>
                <w:lang w:val="en" w:eastAsia="en-GB"/>
              </w:rPr>
              <w:t xml:space="preserve">s responsiveness to the findings and </w:t>
            </w:r>
            <w:r w:rsidR="006E2DD4">
              <w:rPr>
                <w:rFonts w:ascii="Arial" w:eastAsia="Times New Roman" w:hAnsi="Arial" w:cs="Arial"/>
                <w:lang w:val="en" w:eastAsia="en-GB"/>
              </w:rPr>
              <w:t xml:space="preserve">issues raised by </w:t>
            </w:r>
            <w:r w:rsidR="0056216A" w:rsidRPr="00026AB0">
              <w:rPr>
                <w:rFonts w:ascii="Arial" w:eastAsia="Times New Roman" w:hAnsi="Arial" w:cs="Arial"/>
                <w:lang w:val="en" w:eastAsia="en-GB"/>
              </w:rPr>
              <w:t>the Internal Audit function;</w:t>
            </w:r>
          </w:p>
          <w:p w14:paraId="3A7F69E8" w14:textId="77777777" w:rsidR="0056216A" w:rsidRPr="00026AB0" w:rsidRDefault="0056216A" w:rsidP="0056216A">
            <w:pPr>
              <w:jc w:val="both"/>
              <w:rPr>
                <w:rFonts w:ascii="Arial" w:eastAsia="Times New Roman" w:hAnsi="Arial" w:cs="Arial"/>
                <w:lang w:val="en" w:eastAsia="en-GB"/>
              </w:rPr>
            </w:pPr>
          </w:p>
        </w:tc>
        <w:tc>
          <w:tcPr>
            <w:tcW w:w="977" w:type="dxa"/>
          </w:tcPr>
          <w:p w14:paraId="450EC2D2" w14:textId="77777777" w:rsidR="0056216A" w:rsidRPr="00026AB0" w:rsidRDefault="0056216A" w:rsidP="0056216A">
            <w:pPr>
              <w:pStyle w:val="SectionHeading"/>
              <w:numPr>
                <w:ilvl w:val="0"/>
                <w:numId w:val="0"/>
              </w:numPr>
              <w:jc w:val="center"/>
              <w:rPr>
                <w:rFonts w:ascii="Arial" w:eastAsia="Times New Roman" w:hAnsi="Arial" w:cs="Arial"/>
                <w:b/>
                <w:lang w:val="en" w:eastAsia="en-GB"/>
              </w:rPr>
            </w:pPr>
          </w:p>
          <w:p w14:paraId="6254CE73" w14:textId="3CA0925A" w:rsidR="0056216A" w:rsidRPr="00026AB0" w:rsidRDefault="0056216A" w:rsidP="0056216A">
            <w:pPr>
              <w:pStyle w:val="SectionHeading"/>
              <w:numPr>
                <w:ilvl w:val="0"/>
                <w:numId w:val="0"/>
              </w:numPr>
              <w:jc w:val="center"/>
              <w:rPr>
                <w:rFonts w:ascii="Arial" w:eastAsia="Times New Roman" w:hAnsi="Arial" w:cs="Arial"/>
                <w:b/>
                <w:lang w:val="en" w:eastAsia="en-GB"/>
              </w:rPr>
            </w:pPr>
          </w:p>
        </w:tc>
      </w:tr>
      <w:tr w:rsidR="0056216A" w:rsidRPr="00026AB0" w14:paraId="5AE4764C" w14:textId="77777777" w:rsidTr="00F8739E">
        <w:tc>
          <w:tcPr>
            <w:tcW w:w="851" w:type="dxa"/>
          </w:tcPr>
          <w:p w14:paraId="71430264" w14:textId="771B5CDC" w:rsidR="0056216A" w:rsidRPr="00026AB0"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.7</w:t>
            </w:r>
          </w:p>
        </w:tc>
        <w:tc>
          <w:tcPr>
            <w:tcW w:w="8378" w:type="dxa"/>
          </w:tcPr>
          <w:p w14:paraId="32BFB688" w14:textId="30EE053B" w:rsidR="0056216A" w:rsidRPr="00026AB0"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 xml:space="preserve">receive a summary report on the results of the core assurance work of the Internal Audit function on a periodic basis </w:t>
            </w:r>
            <w:r w:rsidR="00F41527" w:rsidRPr="00026AB0">
              <w:rPr>
                <w:rFonts w:ascii="Arial" w:eastAsia="Times New Roman" w:hAnsi="Arial" w:cs="Arial"/>
                <w:lang w:val="en" w:eastAsia="en-GB"/>
              </w:rPr>
              <w:t xml:space="preserve">and </w:t>
            </w:r>
            <w:r w:rsidRPr="00026AB0">
              <w:rPr>
                <w:rFonts w:ascii="Arial" w:eastAsia="Times New Roman" w:hAnsi="Arial" w:cs="Arial"/>
                <w:lang w:val="en" w:eastAsia="en-GB"/>
              </w:rPr>
              <w:t>monitor the consolidated Control Action List and themes arising;</w:t>
            </w:r>
          </w:p>
          <w:p w14:paraId="7FCA5126" w14:textId="77777777" w:rsidR="0056216A" w:rsidRPr="00026AB0" w:rsidRDefault="0056216A" w:rsidP="0056216A">
            <w:pPr>
              <w:jc w:val="both"/>
              <w:rPr>
                <w:rFonts w:ascii="Arial" w:eastAsia="Times New Roman" w:hAnsi="Arial" w:cs="Arial"/>
                <w:lang w:val="en" w:eastAsia="en-GB"/>
              </w:rPr>
            </w:pPr>
          </w:p>
        </w:tc>
        <w:tc>
          <w:tcPr>
            <w:tcW w:w="977" w:type="dxa"/>
          </w:tcPr>
          <w:p w14:paraId="0F982587" w14:textId="6FC65FC7" w:rsidR="0056216A" w:rsidRPr="00026AB0" w:rsidRDefault="0056216A">
            <w:pPr>
              <w:pStyle w:val="SectionHeading"/>
              <w:numPr>
                <w:ilvl w:val="0"/>
                <w:numId w:val="0"/>
              </w:numPr>
              <w:jc w:val="center"/>
              <w:rPr>
                <w:rFonts w:ascii="Arial" w:eastAsia="Times New Roman" w:hAnsi="Arial" w:cs="Arial"/>
                <w:b/>
                <w:lang w:val="en" w:eastAsia="en-GB"/>
              </w:rPr>
            </w:pPr>
          </w:p>
        </w:tc>
      </w:tr>
      <w:tr w:rsidR="0056216A" w:rsidRPr="00026AB0" w14:paraId="63C382B1" w14:textId="77777777" w:rsidTr="00F8739E">
        <w:tc>
          <w:tcPr>
            <w:tcW w:w="851" w:type="dxa"/>
          </w:tcPr>
          <w:p w14:paraId="099B1BAD" w14:textId="285538E0" w:rsidR="0056216A" w:rsidRPr="00026AB0"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.8</w:t>
            </w:r>
          </w:p>
        </w:tc>
        <w:tc>
          <w:tcPr>
            <w:tcW w:w="8378" w:type="dxa"/>
          </w:tcPr>
          <w:p w14:paraId="1E817C10" w14:textId="23584C81" w:rsidR="0056216A" w:rsidRPr="00AF0C5C"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 xml:space="preserve">meet the </w:t>
            </w:r>
            <w:r w:rsidR="000F74A2" w:rsidRPr="00026AB0">
              <w:rPr>
                <w:rFonts w:ascii="Arial" w:eastAsia="Times New Roman" w:hAnsi="Arial" w:cs="Arial"/>
                <w:lang w:val="en" w:eastAsia="en-GB"/>
              </w:rPr>
              <w:t>Global Head</w:t>
            </w:r>
            <w:r w:rsidRPr="00026AB0">
              <w:rPr>
                <w:rFonts w:ascii="Arial" w:eastAsia="Times New Roman" w:hAnsi="Arial" w:cs="Arial"/>
                <w:lang w:val="en" w:eastAsia="en-GB"/>
              </w:rPr>
              <w:t xml:space="preserve"> of Internal Audit at least once a year, without management being present, to discuss their remit and any issues arising from the Internal Audits carried out. In addition, the</w:t>
            </w:r>
            <w:r w:rsidR="000F74A2" w:rsidRPr="00026AB0">
              <w:rPr>
                <w:rFonts w:ascii="Arial" w:eastAsia="Times New Roman" w:hAnsi="Arial" w:cs="Arial"/>
                <w:lang w:val="en" w:eastAsia="en-GB"/>
              </w:rPr>
              <w:t xml:space="preserve"> Global Head</w:t>
            </w:r>
            <w:r w:rsidRPr="00026AB0">
              <w:rPr>
                <w:rFonts w:ascii="Arial" w:eastAsia="Times New Roman" w:hAnsi="Arial" w:cs="Arial"/>
                <w:lang w:val="en" w:eastAsia="en-GB"/>
              </w:rPr>
              <w:t xml:space="preserve"> of Internal Audit shall be given the right of direct access to the Chair of the </w:t>
            </w:r>
            <w:r w:rsidR="00B22C3B">
              <w:rPr>
                <w:rFonts w:ascii="Arial" w:eastAsia="Times New Roman" w:hAnsi="Arial" w:cs="Arial"/>
                <w:lang w:val="en" w:eastAsia="en-GB"/>
              </w:rPr>
              <w:t>IGGH, IGM</w:t>
            </w:r>
            <w:r w:rsidR="00322EBD">
              <w:rPr>
                <w:rFonts w:ascii="Arial" w:eastAsia="Times New Roman" w:hAnsi="Arial" w:cs="Arial"/>
                <w:lang w:val="en" w:eastAsia="en-GB"/>
              </w:rPr>
              <w:t>,</w:t>
            </w:r>
            <w:r w:rsidR="00B22C3B">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00B22C3B">
              <w:rPr>
                <w:rFonts w:ascii="Arial" w:eastAsia="Times New Roman" w:hAnsi="Arial" w:cs="Arial"/>
                <w:lang w:val="en" w:eastAsia="en-GB"/>
              </w:rPr>
              <w:t xml:space="preserve"> </w:t>
            </w:r>
            <w:r w:rsidRPr="00026AB0">
              <w:rPr>
                <w:rFonts w:ascii="Arial" w:eastAsia="Times New Roman" w:hAnsi="Arial" w:cs="Arial"/>
                <w:lang w:val="en" w:eastAsia="en-GB"/>
              </w:rPr>
              <w:t>Board</w:t>
            </w:r>
            <w:r w:rsidR="00D31555" w:rsidRPr="00026AB0">
              <w:rPr>
                <w:rFonts w:ascii="Arial" w:eastAsia="Times New Roman" w:hAnsi="Arial" w:cs="Arial"/>
                <w:lang w:val="en" w:eastAsia="en-GB"/>
              </w:rPr>
              <w:t>s</w:t>
            </w:r>
            <w:r w:rsidRPr="00026AB0">
              <w:rPr>
                <w:rFonts w:ascii="Arial" w:eastAsia="Times New Roman" w:hAnsi="Arial" w:cs="Arial"/>
                <w:lang w:val="en" w:eastAsia="en-GB"/>
              </w:rPr>
              <w:t xml:space="preserve"> </w:t>
            </w:r>
            <w:r w:rsidRPr="003B0548">
              <w:rPr>
                <w:rFonts w:ascii="Arial" w:eastAsia="Times New Roman" w:hAnsi="Arial" w:cs="Arial"/>
                <w:lang w:val="en" w:eastAsia="en-GB"/>
              </w:rPr>
              <w:t xml:space="preserve">and </w:t>
            </w:r>
            <w:r w:rsidR="00B22C3B">
              <w:rPr>
                <w:rFonts w:ascii="Arial" w:eastAsia="Times New Roman" w:hAnsi="Arial" w:cs="Arial"/>
                <w:lang w:val="en" w:eastAsia="en-GB"/>
              </w:rPr>
              <w:t>its</w:t>
            </w:r>
            <w:r w:rsidRPr="003B0548">
              <w:rPr>
                <w:rFonts w:ascii="Arial" w:eastAsia="Times New Roman" w:hAnsi="Arial" w:cs="Arial"/>
                <w:lang w:val="en" w:eastAsia="en-GB"/>
              </w:rPr>
              <w:t xml:space="preserve"> Committee</w:t>
            </w:r>
            <w:r w:rsidR="00B22C3B">
              <w:rPr>
                <w:rFonts w:ascii="Arial" w:eastAsia="Times New Roman" w:hAnsi="Arial" w:cs="Arial"/>
                <w:lang w:val="en" w:eastAsia="en-GB"/>
              </w:rPr>
              <w:t>s</w:t>
            </w:r>
            <w:r w:rsidRPr="003B0548">
              <w:rPr>
                <w:rFonts w:ascii="Arial" w:eastAsia="Times New Roman" w:hAnsi="Arial" w:cs="Arial"/>
                <w:lang w:val="en" w:eastAsia="en-GB"/>
              </w:rPr>
              <w:t>;</w:t>
            </w:r>
          </w:p>
          <w:p w14:paraId="68813ED6" w14:textId="77777777" w:rsidR="0056216A" w:rsidRPr="00026AB0" w:rsidRDefault="0056216A" w:rsidP="0056216A">
            <w:pPr>
              <w:jc w:val="both"/>
              <w:rPr>
                <w:rFonts w:ascii="Arial" w:eastAsia="Times New Roman" w:hAnsi="Arial" w:cs="Arial"/>
                <w:lang w:val="en" w:eastAsia="en-GB"/>
              </w:rPr>
            </w:pPr>
          </w:p>
        </w:tc>
        <w:tc>
          <w:tcPr>
            <w:tcW w:w="977" w:type="dxa"/>
          </w:tcPr>
          <w:p w14:paraId="41548D74" w14:textId="6873AC49" w:rsidR="0056216A" w:rsidRPr="00026AB0" w:rsidRDefault="0056216A">
            <w:pPr>
              <w:pStyle w:val="SectionHeading"/>
              <w:numPr>
                <w:ilvl w:val="0"/>
                <w:numId w:val="0"/>
              </w:numPr>
              <w:jc w:val="center"/>
              <w:rPr>
                <w:rFonts w:ascii="Arial" w:eastAsia="Times New Roman" w:hAnsi="Arial" w:cs="Arial"/>
                <w:b/>
                <w:lang w:val="en" w:eastAsia="en-GB"/>
              </w:rPr>
            </w:pPr>
          </w:p>
        </w:tc>
      </w:tr>
      <w:tr w:rsidR="0056216A" w:rsidRPr="00026AB0" w14:paraId="41EE4920" w14:textId="77777777" w:rsidTr="00F8739E">
        <w:tc>
          <w:tcPr>
            <w:tcW w:w="851" w:type="dxa"/>
          </w:tcPr>
          <w:p w14:paraId="5E799B30" w14:textId="38A54E3A" w:rsidR="0056216A" w:rsidRPr="00026AB0"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.9</w:t>
            </w:r>
          </w:p>
        </w:tc>
        <w:tc>
          <w:tcPr>
            <w:tcW w:w="8378" w:type="dxa"/>
          </w:tcPr>
          <w:p w14:paraId="7A4366F0" w14:textId="77777777" w:rsidR="0056216A" w:rsidRPr="00026AB0" w:rsidRDefault="0056216A" w:rsidP="0056216A">
            <w:pPr>
              <w:jc w:val="both"/>
              <w:rPr>
                <w:rFonts w:ascii="Arial" w:eastAsia="Times New Roman" w:hAnsi="Arial" w:cs="Arial"/>
                <w:lang w:val="en" w:eastAsia="en-GB"/>
              </w:rPr>
            </w:pPr>
            <w:r w:rsidRPr="00026AB0">
              <w:rPr>
                <w:rFonts w:ascii="Arial" w:eastAsia="Times New Roman" w:hAnsi="Arial" w:cs="Arial"/>
                <w:lang w:val="en" w:eastAsia="en-GB"/>
              </w:rPr>
              <w:t>obtain an independent external assessment of the Internal Audit function at an appropriate interval and at least once every five years. The results of the assesment will be considered by the Committee; and</w:t>
            </w:r>
          </w:p>
          <w:p w14:paraId="06D0F19D" w14:textId="77777777" w:rsidR="0056216A" w:rsidRPr="00026AB0" w:rsidRDefault="0056216A" w:rsidP="0056216A">
            <w:pPr>
              <w:jc w:val="both"/>
              <w:rPr>
                <w:rFonts w:ascii="Arial" w:eastAsia="Times New Roman" w:hAnsi="Arial" w:cs="Arial"/>
                <w:lang w:val="en" w:eastAsia="en-GB"/>
              </w:rPr>
            </w:pPr>
          </w:p>
        </w:tc>
        <w:tc>
          <w:tcPr>
            <w:tcW w:w="977" w:type="dxa"/>
          </w:tcPr>
          <w:p w14:paraId="18D1C138" w14:textId="38B6DB84" w:rsidR="0056216A" w:rsidRPr="00026AB0" w:rsidRDefault="0056216A">
            <w:pPr>
              <w:pStyle w:val="SectionHeading"/>
              <w:numPr>
                <w:ilvl w:val="0"/>
                <w:numId w:val="0"/>
              </w:numPr>
              <w:jc w:val="center"/>
              <w:rPr>
                <w:rFonts w:ascii="Arial" w:eastAsia="Times New Roman" w:hAnsi="Arial" w:cs="Arial"/>
                <w:b/>
                <w:lang w:val="en" w:eastAsia="en-GB"/>
              </w:rPr>
            </w:pPr>
          </w:p>
        </w:tc>
      </w:tr>
      <w:tr w:rsidR="0056216A" w:rsidRPr="00026AB0" w14:paraId="32A9E711" w14:textId="77777777" w:rsidTr="00F8739E">
        <w:tc>
          <w:tcPr>
            <w:tcW w:w="851" w:type="dxa"/>
          </w:tcPr>
          <w:p w14:paraId="6D782AE9" w14:textId="5A1025A0" w:rsidR="0056216A" w:rsidRPr="00026AB0" w:rsidRDefault="0056216A" w:rsidP="00597867">
            <w:pPr>
              <w:jc w:val="both"/>
              <w:rPr>
                <w:rFonts w:ascii="Arial" w:eastAsia="Times New Roman" w:hAnsi="Arial" w:cs="Arial"/>
                <w:lang w:val="en" w:eastAsia="en-GB"/>
              </w:rPr>
            </w:pPr>
            <w:bookmarkStart w:id="11" w:name="_Hlk8906156"/>
            <w:r w:rsidRPr="00026AB0">
              <w:rPr>
                <w:rFonts w:ascii="Arial" w:eastAsia="Times New Roman" w:hAnsi="Arial" w:cs="Arial"/>
                <w:lang w:val="en" w:eastAsia="en-GB"/>
              </w:rPr>
              <w:t>1.</w:t>
            </w:r>
            <w:r w:rsidR="00492233">
              <w:rPr>
                <w:rFonts w:ascii="Arial" w:eastAsia="Times New Roman" w:hAnsi="Arial" w:cs="Arial"/>
                <w:lang w:val="en" w:eastAsia="en-GB"/>
              </w:rPr>
              <w:t>5</w:t>
            </w:r>
            <w:r w:rsidRPr="00026AB0">
              <w:rPr>
                <w:rFonts w:ascii="Arial" w:eastAsia="Times New Roman" w:hAnsi="Arial" w:cs="Arial"/>
                <w:lang w:val="en" w:eastAsia="en-GB"/>
              </w:rPr>
              <w:t>.10</w:t>
            </w:r>
          </w:p>
        </w:tc>
        <w:tc>
          <w:tcPr>
            <w:tcW w:w="8378" w:type="dxa"/>
          </w:tcPr>
          <w:p w14:paraId="36132821" w14:textId="77777777" w:rsidR="0056216A" w:rsidRPr="00026AB0" w:rsidRDefault="0056216A" w:rsidP="00597867">
            <w:pPr>
              <w:jc w:val="both"/>
              <w:rPr>
                <w:rFonts w:ascii="Arial" w:eastAsia="Times New Roman" w:hAnsi="Arial" w:cs="Arial"/>
                <w:lang w:val="en" w:eastAsia="en-GB"/>
              </w:rPr>
            </w:pPr>
            <w:r w:rsidRPr="00026AB0">
              <w:rPr>
                <w:rFonts w:ascii="Arial" w:eastAsia="Times New Roman" w:hAnsi="Arial" w:cs="Arial"/>
                <w:lang w:val="en" w:eastAsia="en-GB"/>
              </w:rPr>
              <w:t>to receive periodic updates on general developments in Internal Audit practice.</w:t>
            </w:r>
          </w:p>
          <w:p w14:paraId="17F73AA7" w14:textId="77777777" w:rsidR="0056216A" w:rsidRPr="00026AB0" w:rsidRDefault="0056216A" w:rsidP="00597867">
            <w:pPr>
              <w:jc w:val="both"/>
              <w:rPr>
                <w:rFonts w:ascii="Arial" w:eastAsia="Times New Roman" w:hAnsi="Arial" w:cs="Arial"/>
                <w:lang w:val="en" w:eastAsia="en-GB"/>
              </w:rPr>
            </w:pPr>
          </w:p>
        </w:tc>
        <w:tc>
          <w:tcPr>
            <w:tcW w:w="977" w:type="dxa"/>
          </w:tcPr>
          <w:p w14:paraId="0291E925" w14:textId="388060B0" w:rsidR="0056216A" w:rsidRPr="00026AB0" w:rsidRDefault="0056216A" w:rsidP="00125BE8">
            <w:pPr>
              <w:pStyle w:val="SectionHeading"/>
              <w:numPr>
                <w:ilvl w:val="0"/>
                <w:numId w:val="0"/>
              </w:numPr>
              <w:jc w:val="center"/>
              <w:rPr>
                <w:rFonts w:ascii="Arial" w:eastAsia="Times New Roman" w:hAnsi="Arial" w:cs="Arial"/>
                <w:b/>
                <w:lang w:val="en" w:eastAsia="en-GB"/>
              </w:rPr>
            </w:pPr>
          </w:p>
        </w:tc>
      </w:tr>
    </w:tbl>
    <w:bookmarkEnd w:id="10"/>
    <w:bookmarkEnd w:id="11"/>
    <w:p w14:paraId="3B123A9D" w14:textId="5597AA09" w:rsidR="003D38DD" w:rsidRPr="00026AB0" w:rsidRDefault="009E2CCC" w:rsidP="00597867">
      <w:pPr>
        <w:tabs>
          <w:tab w:val="left" w:pos="709"/>
        </w:tabs>
        <w:spacing w:after="0" w:line="240" w:lineRule="auto"/>
        <w:ind w:left="851" w:hanging="142"/>
        <w:jc w:val="both"/>
        <w:rPr>
          <w:rFonts w:ascii="Arial" w:eastAsia="Times New Roman" w:hAnsi="Arial" w:cs="Arial"/>
          <w:lang w:val="en" w:eastAsia="en-GB"/>
        </w:rPr>
      </w:pPr>
      <w:r w:rsidRPr="00026AB0">
        <w:rPr>
          <w:rFonts w:ascii="Arial" w:eastAsia="Times New Roman" w:hAnsi="Arial" w:cs="Arial"/>
          <w:lang w:val="en" w:eastAsia="en-GB"/>
        </w:rPr>
        <w:tab/>
      </w:r>
      <w:r w:rsidR="003D38DD" w:rsidRPr="00026AB0">
        <w:rPr>
          <w:rFonts w:ascii="Arial" w:eastAsia="Times New Roman" w:hAnsi="Arial" w:cs="Arial"/>
          <w:lang w:val="en" w:eastAsia="en-GB"/>
        </w:rPr>
        <w:t>For the avoidance of doubt reporting on advisory</w:t>
      </w:r>
      <w:r w:rsidR="00322EBD">
        <w:rPr>
          <w:rFonts w:ascii="Arial" w:eastAsia="Times New Roman" w:hAnsi="Arial" w:cs="Arial"/>
          <w:lang w:val="en" w:eastAsia="en-GB"/>
        </w:rPr>
        <w:t xml:space="preserve"> </w:t>
      </w:r>
      <w:r w:rsidR="00B22C3B">
        <w:rPr>
          <w:rFonts w:ascii="Arial" w:eastAsia="Times New Roman" w:hAnsi="Arial" w:cs="Arial"/>
          <w:lang w:val="en" w:eastAsia="en-GB"/>
        </w:rPr>
        <w:t>/</w:t>
      </w:r>
      <w:r w:rsidR="00322EBD">
        <w:rPr>
          <w:rFonts w:ascii="Arial" w:eastAsia="Times New Roman" w:hAnsi="Arial" w:cs="Arial"/>
          <w:lang w:val="en" w:eastAsia="en-GB"/>
        </w:rPr>
        <w:t xml:space="preserve"> </w:t>
      </w:r>
      <w:r w:rsidR="00B22C3B">
        <w:rPr>
          <w:rFonts w:ascii="Arial" w:eastAsia="Times New Roman" w:hAnsi="Arial" w:cs="Arial"/>
          <w:lang w:val="en" w:eastAsia="en-GB"/>
        </w:rPr>
        <w:t>consultancy</w:t>
      </w:r>
      <w:r w:rsidR="003D38DD" w:rsidRPr="00026AB0">
        <w:rPr>
          <w:rFonts w:ascii="Arial" w:eastAsia="Times New Roman" w:hAnsi="Arial" w:cs="Arial"/>
          <w:lang w:val="en" w:eastAsia="en-GB"/>
        </w:rPr>
        <w:t xml:space="preserve"> work conducted by the Internal Audit Function is a matter for the </w:t>
      </w:r>
      <w:r w:rsidR="006C5446" w:rsidRPr="00026AB0">
        <w:rPr>
          <w:rFonts w:ascii="Arial" w:eastAsia="Times New Roman" w:hAnsi="Arial" w:cs="Arial"/>
          <w:lang w:val="en" w:eastAsia="en-GB"/>
        </w:rPr>
        <w:t xml:space="preserve">Board </w:t>
      </w:r>
      <w:r w:rsidR="003D38DD" w:rsidRPr="00026AB0">
        <w:rPr>
          <w:rFonts w:ascii="Arial" w:eastAsia="Times New Roman" w:hAnsi="Arial" w:cs="Arial"/>
          <w:lang w:val="en" w:eastAsia="en-GB"/>
        </w:rPr>
        <w:t>Risk Committee</w:t>
      </w:r>
      <w:r w:rsidR="00F41527" w:rsidRPr="00026AB0">
        <w:rPr>
          <w:rFonts w:ascii="Arial" w:eastAsia="Times New Roman" w:hAnsi="Arial" w:cs="Arial"/>
          <w:lang w:val="en" w:eastAsia="en-GB"/>
        </w:rPr>
        <w:t>.</w:t>
      </w:r>
      <w:r w:rsidR="003D38DD" w:rsidRPr="00026AB0">
        <w:rPr>
          <w:rFonts w:ascii="Arial" w:eastAsia="Times New Roman" w:hAnsi="Arial" w:cs="Arial"/>
          <w:lang w:val="en" w:eastAsia="en-GB"/>
        </w:rPr>
        <w:t xml:space="preserve"> </w:t>
      </w:r>
    </w:p>
    <w:p w14:paraId="455F75CC" w14:textId="77777777" w:rsidR="003D38DD" w:rsidRPr="00026AB0" w:rsidRDefault="003D38DD" w:rsidP="00597867">
      <w:pPr>
        <w:pStyle w:val="ListParagraph"/>
        <w:spacing w:after="0" w:line="240" w:lineRule="auto"/>
        <w:jc w:val="both"/>
        <w:rPr>
          <w:rFonts w:ascii="Arial" w:eastAsia="Times New Roman" w:hAnsi="Arial" w:cs="Arial"/>
          <w:lang w:val="en" w:eastAsia="en-GB"/>
        </w:rPr>
      </w:pPr>
    </w:p>
    <w:p w14:paraId="7A36E800" w14:textId="33A343E1" w:rsidR="003D38DD" w:rsidRDefault="00FE1BBD" w:rsidP="00597867">
      <w:pPr>
        <w:pStyle w:val="SectionHeading"/>
        <w:numPr>
          <w:ilvl w:val="0"/>
          <w:numId w:val="0"/>
        </w:numPr>
        <w:spacing w:after="0" w:line="240" w:lineRule="auto"/>
        <w:ind w:left="709" w:hanging="709"/>
        <w:jc w:val="both"/>
        <w:rPr>
          <w:rFonts w:ascii="Arial" w:eastAsia="Times New Roman" w:hAnsi="Arial" w:cs="Arial"/>
          <w:b/>
          <w:lang w:val="en" w:eastAsia="en-GB"/>
        </w:rPr>
      </w:pPr>
      <w:r w:rsidRPr="00026AB0">
        <w:rPr>
          <w:rFonts w:ascii="Arial" w:eastAsia="Times New Roman" w:hAnsi="Arial" w:cs="Arial"/>
          <w:b/>
          <w:lang w:val="en" w:eastAsia="en-GB"/>
        </w:rPr>
        <w:t>1</w:t>
      </w:r>
      <w:r w:rsidR="003D38DD" w:rsidRPr="00026AB0">
        <w:rPr>
          <w:rFonts w:ascii="Arial" w:eastAsia="Times New Roman" w:hAnsi="Arial" w:cs="Arial"/>
          <w:b/>
          <w:lang w:val="en" w:eastAsia="en-GB"/>
        </w:rPr>
        <w:t>.</w:t>
      </w:r>
      <w:r w:rsidR="00492233">
        <w:rPr>
          <w:rFonts w:ascii="Arial" w:eastAsia="Times New Roman" w:hAnsi="Arial" w:cs="Arial"/>
          <w:b/>
          <w:lang w:val="en" w:eastAsia="en-GB"/>
        </w:rPr>
        <w:t>6</w:t>
      </w:r>
      <w:r w:rsidR="003D38DD" w:rsidRPr="00026AB0">
        <w:rPr>
          <w:rFonts w:ascii="Arial" w:eastAsia="Times New Roman" w:hAnsi="Arial" w:cs="Arial"/>
          <w:b/>
          <w:lang w:val="en" w:eastAsia="en-GB"/>
        </w:rPr>
        <w:t xml:space="preserve">       External Audit </w:t>
      </w:r>
    </w:p>
    <w:p w14:paraId="48CC61D3" w14:textId="77777777" w:rsidR="00597867" w:rsidRPr="00026AB0" w:rsidRDefault="00597867" w:rsidP="00597867">
      <w:pPr>
        <w:pStyle w:val="SectionHeading"/>
        <w:numPr>
          <w:ilvl w:val="0"/>
          <w:numId w:val="0"/>
        </w:numPr>
        <w:spacing w:after="0" w:line="240" w:lineRule="auto"/>
        <w:ind w:left="709" w:hanging="709"/>
        <w:jc w:val="both"/>
        <w:rPr>
          <w:rFonts w:ascii="Arial" w:eastAsia="Times New Roman" w:hAnsi="Arial" w:cs="Arial"/>
          <w:b/>
          <w:lang w:val="en" w:eastAsia="en-GB"/>
        </w:rPr>
      </w:pPr>
    </w:p>
    <w:p w14:paraId="276F407D" w14:textId="720CF063" w:rsidR="003D38DD" w:rsidRDefault="0056216A" w:rsidP="00597867">
      <w:pPr>
        <w:spacing w:after="0" w:line="240" w:lineRule="auto"/>
        <w:ind w:left="709" w:hanging="709"/>
        <w:jc w:val="both"/>
        <w:rPr>
          <w:rFonts w:ascii="Arial" w:eastAsia="Times New Roman" w:hAnsi="Arial" w:cs="Arial"/>
          <w:lang w:val="en" w:eastAsia="en-GB"/>
        </w:rPr>
      </w:pPr>
      <w:r w:rsidRPr="00026AB0">
        <w:rPr>
          <w:rFonts w:ascii="Arial" w:eastAsia="Times New Roman" w:hAnsi="Arial" w:cs="Arial"/>
          <w:b/>
          <w:lang w:val="en" w:eastAsia="en-GB"/>
        </w:rPr>
        <w:tab/>
      </w:r>
      <w:r w:rsidR="003D38DD" w:rsidRPr="00026AB0">
        <w:rPr>
          <w:rFonts w:ascii="Arial" w:eastAsia="Times New Roman" w:hAnsi="Arial" w:cs="Arial"/>
          <w:lang w:val="en" w:eastAsia="en-GB"/>
        </w:rPr>
        <w:t>The Committee shall</w:t>
      </w:r>
      <w:r w:rsidRPr="00026AB0">
        <w:rPr>
          <w:rFonts w:ascii="Arial" w:eastAsia="Times New Roman" w:hAnsi="Arial" w:cs="Arial"/>
          <w:lang w:val="en" w:eastAsia="en-GB"/>
        </w:rPr>
        <w:t>:</w:t>
      </w:r>
    </w:p>
    <w:p w14:paraId="756EFCB9" w14:textId="77777777" w:rsidR="00936C7C" w:rsidRPr="00026AB0" w:rsidRDefault="00936C7C" w:rsidP="003D38DD">
      <w:pPr>
        <w:spacing w:before="150" w:after="0" w:line="270" w:lineRule="atLeast"/>
        <w:ind w:left="709" w:hanging="709"/>
        <w:jc w:val="both"/>
        <w:rPr>
          <w:rFonts w:ascii="Arial" w:eastAsia="Times New Roman" w:hAnsi="Arial" w:cs="Arial"/>
          <w:b/>
          <w:lang w:val="en" w:eastAsia="en-GB"/>
        </w:rPr>
      </w:pP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139"/>
        <w:gridCol w:w="7239"/>
        <w:gridCol w:w="977"/>
      </w:tblGrid>
      <w:tr w:rsidR="0056216A" w:rsidRPr="00026AB0" w14:paraId="52E50FDC" w14:textId="77777777" w:rsidTr="00F8739E">
        <w:tc>
          <w:tcPr>
            <w:tcW w:w="851" w:type="dxa"/>
          </w:tcPr>
          <w:p w14:paraId="78FA06F6" w14:textId="196FE50F" w:rsidR="0056216A" w:rsidRPr="00026AB0" w:rsidRDefault="0056216A"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w:t>
            </w:r>
          </w:p>
        </w:tc>
        <w:tc>
          <w:tcPr>
            <w:tcW w:w="8378" w:type="dxa"/>
            <w:gridSpan w:val="2"/>
          </w:tcPr>
          <w:p w14:paraId="3FD762AA" w14:textId="77777777" w:rsidR="0056216A" w:rsidRDefault="0056216A" w:rsidP="00F8739E">
            <w:pPr>
              <w:jc w:val="both"/>
              <w:rPr>
                <w:rFonts w:ascii="Arial" w:eastAsia="Times New Roman" w:hAnsi="Arial" w:cs="Arial"/>
                <w:lang w:val="en" w:eastAsia="en-GB"/>
              </w:rPr>
            </w:pPr>
            <w:r w:rsidRPr="00026AB0">
              <w:rPr>
                <w:rFonts w:ascii="Arial" w:eastAsia="Times New Roman" w:hAnsi="Arial" w:cs="Arial"/>
                <w:lang w:val="en" w:eastAsia="en-GB"/>
              </w:rPr>
              <w:t xml:space="preserve">review and approve the annual </w:t>
            </w:r>
            <w:r w:rsidR="00B22C3B">
              <w:rPr>
                <w:rFonts w:ascii="Arial" w:eastAsia="Times New Roman" w:hAnsi="Arial" w:cs="Arial"/>
                <w:lang w:val="en" w:eastAsia="en-GB"/>
              </w:rPr>
              <w:t xml:space="preserve">IGGH </w:t>
            </w:r>
            <w:r w:rsidRPr="00026AB0">
              <w:rPr>
                <w:rFonts w:ascii="Arial" w:eastAsia="Times New Roman" w:hAnsi="Arial" w:cs="Arial"/>
                <w:lang w:val="en" w:eastAsia="en-GB"/>
              </w:rPr>
              <w:t>audit plan and ensure that it is consistent with the scope of the audit engagement;</w:t>
            </w:r>
          </w:p>
          <w:p w14:paraId="2AE9FFE2" w14:textId="6524622E" w:rsidR="00936C7C" w:rsidRPr="00026AB0" w:rsidRDefault="00936C7C" w:rsidP="00F8739E">
            <w:pPr>
              <w:jc w:val="both"/>
              <w:rPr>
                <w:rFonts w:ascii="Arial" w:eastAsia="Times New Roman" w:hAnsi="Arial" w:cs="Arial"/>
                <w:lang w:val="en" w:eastAsia="en-GB"/>
              </w:rPr>
            </w:pPr>
          </w:p>
        </w:tc>
        <w:tc>
          <w:tcPr>
            <w:tcW w:w="977" w:type="dxa"/>
          </w:tcPr>
          <w:p w14:paraId="6E0A45F5" w14:textId="74B32D83" w:rsidR="0056216A" w:rsidRPr="00026AB0" w:rsidRDefault="0056216A">
            <w:pPr>
              <w:pStyle w:val="SectionHeading"/>
              <w:numPr>
                <w:ilvl w:val="0"/>
                <w:numId w:val="0"/>
              </w:numPr>
              <w:jc w:val="center"/>
              <w:rPr>
                <w:rFonts w:ascii="Arial" w:eastAsia="Times New Roman" w:hAnsi="Arial" w:cs="Arial"/>
                <w:b/>
                <w:lang w:val="en" w:eastAsia="en-GB"/>
              </w:rPr>
            </w:pPr>
          </w:p>
          <w:p w14:paraId="1B2AC570" w14:textId="77777777" w:rsidR="0056216A" w:rsidRPr="00026AB0" w:rsidRDefault="0056216A" w:rsidP="00F8739E">
            <w:pPr>
              <w:pStyle w:val="SectionHeading"/>
              <w:numPr>
                <w:ilvl w:val="0"/>
                <w:numId w:val="0"/>
              </w:numPr>
              <w:jc w:val="center"/>
              <w:rPr>
                <w:rFonts w:ascii="Arial" w:eastAsia="Times New Roman" w:hAnsi="Arial" w:cs="Arial"/>
                <w:b/>
                <w:lang w:val="en" w:eastAsia="en-GB"/>
              </w:rPr>
            </w:pPr>
          </w:p>
        </w:tc>
      </w:tr>
      <w:tr w:rsidR="00F8739E" w:rsidRPr="00026AB0" w14:paraId="1C016586" w14:textId="77777777" w:rsidTr="00F8739E">
        <w:tc>
          <w:tcPr>
            <w:tcW w:w="851" w:type="dxa"/>
          </w:tcPr>
          <w:p w14:paraId="389E5146" w14:textId="18E5FC38"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.2</w:t>
            </w:r>
          </w:p>
        </w:tc>
        <w:tc>
          <w:tcPr>
            <w:tcW w:w="8378" w:type="dxa"/>
            <w:gridSpan w:val="2"/>
          </w:tcPr>
          <w:p w14:paraId="69FF6559" w14:textId="6BA9EC4A"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 xml:space="preserve">if the </w:t>
            </w:r>
            <w:r w:rsidR="00E862D2">
              <w:rPr>
                <w:rFonts w:ascii="Arial" w:eastAsia="Times New Roman" w:hAnsi="Arial" w:cs="Arial"/>
                <w:lang w:val="en" w:eastAsia="en-GB"/>
              </w:rPr>
              <w:t xml:space="preserve">external </w:t>
            </w:r>
            <w:r w:rsidRPr="00026AB0">
              <w:rPr>
                <w:rFonts w:ascii="Arial" w:eastAsia="Times New Roman" w:hAnsi="Arial" w:cs="Arial"/>
                <w:lang w:val="en" w:eastAsia="en-GB"/>
              </w:rPr>
              <w:t>auditor resigns, investigate the issue leading to this and decide whether any action is required;</w:t>
            </w:r>
          </w:p>
          <w:p w14:paraId="2CA0C8EA" w14:textId="08100794" w:rsidR="006C5446" w:rsidRPr="00026AB0" w:rsidRDefault="006C5446" w:rsidP="00F8739E">
            <w:pPr>
              <w:jc w:val="both"/>
              <w:rPr>
                <w:rFonts w:ascii="Arial" w:eastAsia="Times New Roman" w:hAnsi="Arial" w:cs="Arial"/>
                <w:lang w:val="en" w:eastAsia="en-GB"/>
              </w:rPr>
            </w:pPr>
          </w:p>
        </w:tc>
        <w:tc>
          <w:tcPr>
            <w:tcW w:w="977" w:type="dxa"/>
          </w:tcPr>
          <w:p w14:paraId="2F4894B9" w14:textId="4A09AD1C" w:rsidR="00F8739E" w:rsidRPr="00026AB0" w:rsidRDefault="00F8739E">
            <w:pPr>
              <w:pStyle w:val="SectionHeading"/>
              <w:numPr>
                <w:ilvl w:val="0"/>
                <w:numId w:val="0"/>
              </w:numPr>
              <w:jc w:val="center"/>
              <w:rPr>
                <w:rFonts w:ascii="Arial" w:eastAsia="Times New Roman" w:hAnsi="Arial" w:cs="Arial"/>
                <w:b/>
                <w:lang w:val="en" w:eastAsia="en-GB"/>
              </w:rPr>
            </w:pPr>
          </w:p>
          <w:p w14:paraId="0E7E3D46" w14:textId="77777777" w:rsidR="00F8739E" w:rsidRPr="00026AB0" w:rsidRDefault="00F8739E" w:rsidP="00F8739E">
            <w:pPr>
              <w:pStyle w:val="SectionHeading"/>
              <w:numPr>
                <w:ilvl w:val="0"/>
                <w:numId w:val="0"/>
              </w:numPr>
              <w:jc w:val="center"/>
              <w:rPr>
                <w:rFonts w:ascii="Arial" w:eastAsia="Times New Roman" w:hAnsi="Arial" w:cs="Arial"/>
                <w:b/>
                <w:lang w:val="en" w:eastAsia="en-GB"/>
              </w:rPr>
            </w:pPr>
          </w:p>
        </w:tc>
      </w:tr>
      <w:tr w:rsidR="00F8739E" w:rsidRPr="00026AB0" w14:paraId="1C19A7EC" w14:textId="77777777" w:rsidTr="00F8739E">
        <w:tc>
          <w:tcPr>
            <w:tcW w:w="851" w:type="dxa"/>
          </w:tcPr>
          <w:p w14:paraId="7CA076E7" w14:textId="7042F0EC"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.3</w:t>
            </w:r>
          </w:p>
        </w:tc>
        <w:tc>
          <w:tcPr>
            <w:tcW w:w="8378" w:type="dxa"/>
            <w:gridSpan w:val="2"/>
          </w:tcPr>
          <w:p w14:paraId="32FE8916" w14:textId="0B4DD1B8" w:rsidR="00F8739E" w:rsidRPr="003B0548"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 xml:space="preserve">annually review and approve the </w:t>
            </w:r>
            <w:r w:rsidR="00CE41CB" w:rsidRPr="00026AB0">
              <w:rPr>
                <w:rFonts w:ascii="Arial" w:eastAsia="Times New Roman" w:hAnsi="Arial" w:cs="Arial"/>
                <w:lang w:val="en" w:eastAsia="en-GB"/>
              </w:rPr>
              <w:t xml:space="preserve">Group’s </w:t>
            </w:r>
            <w:r w:rsidRPr="00026AB0">
              <w:rPr>
                <w:rFonts w:ascii="Arial" w:eastAsia="Times New Roman" w:hAnsi="Arial" w:cs="Arial"/>
                <w:lang w:val="en" w:eastAsia="en-GB"/>
              </w:rPr>
              <w:t xml:space="preserve">policy on the supply of </w:t>
            </w:r>
            <w:r w:rsidR="00D743A1" w:rsidRPr="00026AB0">
              <w:rPr>
                <w:rFonts w:ascii="Arial" w:eastAsia="Times New Roman" w:hAnsi="Arial" w:cs="Arial"/>
                <w:lang w:val="en" w:eastAsia="en-GB"/>
              </w:rPr>
              <w:t>non-</w:t>
            </w:r>
            <w:r w:rsidRPr="00026AB0">
              <w:rPr>
                <w:rFonts w:ascii="Arial" w:eastAsia="Times New Roman" w:hAnsi="Arial" w:cs="Arial"/>
                <w:lang w:val="en" w:eastAsia="en-GB"/>
              </w:rPr>
              <w:t>audit services by the external auditor including approval of non-audit services by the Committee and specifying the types of trivial non-audit service to be pre-approved</w:t>
            </w:r>
            <w:r w:rsidR="00FD151C">
              <w:rPr>
                <w:rFonts w:ascii="Arial" w:eastAsia="Times New Roman" w:hAnsi="Arial" w:cs="Arial"/>
                <w:lang w:val="en" w:eastAsia="en-GB"/>
              </w:rPr>
              <w:t>. Together with</w:t>
            </w:r>
            <w:r w:rsidRPr="00026AB0">
              <w:rPr>
                <w:rFonts w:ascii="Arial" w:eastAsia="Times New Roman" w:hAnsi="Arial" w:cs="Arial"/>
                <w:lang w:val="en" w:eastAsia="en-GB"/>
              </w:rPr>
              <w:t xml:space="preserve"> an assessment of whether the non-audit services have a direct or material effect on the audited financial statements </w:t>
            </w:r>
            <w:r w:rsidR="00FD151C">
              <w:rPr>
                <w:rFonts w:ascii="Arial" w:eastAsia="Times New Roman" w:hAnsi="Arial" w:cs="Arial"/>
                <w:lang w:val="en" w:eastAsia="en-GB"/>
              </w:rPr>
              <w:t>to</w:t>
            </w:r>
            <w:r w:rsidRPr="00026AB0">
              <w:rPr>
                <w:rFonts w:ascii="Arial" w:eastAsia="Times New Roman" w:hAnsi="Arial" w:cs="Arial"/>
                <w:lang w:val="en" w:eastAsia="en-GB"/>
              </w:rPr>
              <w:t xml:space="preserve"> ensur</w:t>
            </w:r>
            <w:r w:rsidR="00FD151C">
              <w:rPr>
                <w:rFonts w:ascii="Arial" w:eastAsia="Times New Roman" w:hAnsi="Arial" w:cs="Arial"/>
                <w:lang w:val="en" w:eastAsia="en-GB"/>
              </w:rPr>
              <w:t>e</w:t>
            </w:r>
            <w:r w:rsidRPr="00026AB0">
              <w:rPr>
                <w:rFonts w:ascii="Arial" w:eastAsia="Times New Roman" w:hAnsi="Arial" w:cs="Arial"/>
                <w:lang w:val="en" w:eastAsia="en-GB"/>
              </w:rPr>
              <w:t xml:space="preserve"> that the supply of such services does not impair auditor independence or objectivity, taking into account any relevant ethical guidance on the matter. The </w:t>
            </w:r>
            <w:r w:rsidR="004B70DA">
              <w:rPr>
                <w:rFonts w:ascii="Arial" w:hAnsi="Arial" w:cs="Arial"/>
                <w:lang w:val="en" w:eastAsia="en-GB"/>
              </w:rPr>
              <w:t>IGGH</w:t>
            </w:r>
            <w:r w:rsidR="00E97B23" w:rsidRPr="00026AB0">
              <w:rPr>
                <w:rFonts w:ascii="Arial" w:hAnsi="Arial" w:cs="Arial"/>
                <w:lang w:val="en" w:eastAsia="en-GB"/>
              </w:rPr>
              <w:t xml:space="preserve"> </w:t>
            </w:r>
            <w:r w:rsidRPr="00F37DDA">
              <w:rPr>
                <w:rFonts w:ascii="Arial" w:eastAsia="Times New Roman" w:hAnsi="Arial" w:cs="Arial"/>
                <w:lang w:val="en" w:eastAsia="en-GB"/>
              </w:rPr>
              <w:t xml:space="preserve">Annual Report to shareholders should explain </w:t>
            </w:r>
            <w:r w:rsidRPr="00F37DDA">
              <w:rPr>
                <w:rFonts w:ascii="Arial" w:eastAsia="Times New Roman" w:hAnsi="Arial" w:cs="Arial"/>
                <w:lang w:val="en" w:eastAsia="en-GB"/>
              </w:rPr>
              <w:lastRenderedPageBreak/>
              <w:t>how, if the external auditor supplies non-audit services, auditor independence and objectivity is safeguarded;</w:t>
            </w:r>
          </w:p>
          <w:p w14:paraId="69DDCC8F" w14:textId="77777777" w:rsidR="00F8739E" w:rsidRPr="003B0548" w:rsidRDefault="00F8739E" w:rsidP="00F8739E">
            <w:pPr>
              <w:jc w:val="both"/>
              <w:rPr>
                <w:rFonts w:ascii="Arial" w:eastAsia="Times New Roman" w:hAnsi="Arial" w:cs="Arial"/>
                <w:lang w:val="en" w:eastAsia="en-GB"/>
              </w:rPr>
            </w:pPr>
          </w:p>
        </w:tc>
        <w:tc>
          <w:tcPr>
            <w:tcW w:w="977" w:type="dxa"/>
          </w:tcPr>
          <w:p w14:paraId="7CFD734C" w14:textId="53218133" w:rsidR="00F8739E" w:rsidRPr="00026AB0" w:rsidRDefault="00F8739E">
            <w:pPr>
              <w:pStyle w:val="SectionHeading"/>
              <w:numPr>
                <w:ilvl w:val="0"/>
                <w:numId w:val="0"/>
              </w:numPr>
              <w:jc w:val="center"/>
              <w:rPr>
                <w:rFonts w:ascii="Arial" w:eastAsia="Times New Roman" w:hAnsi="Arial" w:cs="Arial"/>
                <w:b/>
                <w:lang w:val="en" w:eastAsia="en-GB"/>
              </w:rPr>
            </w:pPr>
          </w:p>
          <w:p w14:paraId="223D1349" w14:textId="77777777" w:rsidR="00F8739E" w:rsidRPr="00026AB0" w:rsidRDefault="00F8739E" w:rsidP="00F8739E">
            <w:pPr>
              <w:pStyle w:val="SectionHeading"/>
              <w:numPr>
                <w:ilvl w:val="0"/>
                <w:numId w:val="0"/>
              </w:numPr>
              <w:jc w:val="center"/>
              <w:rPr>
                <w:rFonts w:ascii="Arial" w:eastAsia="Times New Roman" w:hAnsi="Arial" w:cs="Arial"/>
                <w:b/>
                <w:lang w:val="en" w:eastAsia="en-GB"/>
              </w:rPr>
            </w:pPr>
          </w:p>
        </w:tc>
      </w:tr>
      <w:tr w:rsidR="00F8739E" w:rsidRPr="00026AB0" w14:paraId="0597C8F8" w14:textId="77777777" w:rsidTr="00F8739E">
        <w:tc>
          <w:tcPr>
            <w:tcW w:w="851" w:type="dxa"/>
          </w:tcPr>
          <w:p w14:paraId="1F4BB864" w14:textId="476657EB"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.4</w:t>
            </w:r>
          </w:p>
        </w:tc>
        <w:tc>
          <w:tcPr>
            <w:tcW w:w="8378" w:type="dxa"/>
            <w:gridSpan w:val="2"/>
          </w:tcPr>
          <w:p w14:paraId="4CEE3AC0" w14:textId="1406EF3E"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 xml:space="preserve">approve the remuneration of the external </w:t>
            </w:r>
            <w:r w:rsidR="004B70DA">
              <w:rPr>
                <w:rFonts w:ascii="Arial" w:eastAsia="Times New Roman" w:hAnsi="Arial" w:cs="Arial"/>
                <w:lang w:val="en" w:eastAsia="en-GB"/>
              </w:rPr>
              <w:t>a</w:t>
            </w:r>
            <w:r w:rsidR="004B70DA" w:rsidRPr="00026AB0">
              <w:rPr>
                <w:rFonts w:ascii="Arial" w:eastAsia="Times New Roman" w:hAnsi="Arial" w:cs="Arial"/>
                <w:lang w:val="en" w:eastAsia="en-GB"/>
              </w:rPr>
              <w:t>uditor</w:t>
            </w:r>
            <w:r w:rsidRPr="00026AB0">
              <w:rPr>
                <w:rFonts w:ascii="Arial" w:eastAsia="Times New Roman" w:hAnsi="Arial" w:cs="Arial"/>
                <w:lang w:val="en" w:eastAsia="en-GB"/>
              </w:rPr>
              <w:t>, and determine whether fees for audit or non-audit services (and that the level of fees) are appropriate to enable an adequate audit to be conducted;</w:t>
            </w:r>
          </w:p>
          <w:p w14:paraId="36ED9BE3" w14:textId="63263C90" w:rsidR="000E75F4" w:rsidRPr="00026AB0" w:rsidRDefault="000E75F4" w:rsidP="00F8739E">
            <w:pPr>
              <w:jc w:val="both"/>
              <w:rPr>
                <w:rFonts w:ascii="Arial" w:eastAsia="Times New Roman" w:hAnsi="Arial" w:cs="Arial"/>
                <w:lang w:val="en" w:eastAsia="en-GB"/>
              </w:rPr>
            </w:pPr>
          </w:p>
        </w:tc>
        <w:tc>
          <w:tcPr>
            <w:tcW w:w="977" w:type="dxa"/>
          </w:tcPr>
          <w:p w14:paraId="548218D9" w14:textId="3C47BCC5" w:rsidR="00F8739E" w:rsidRPr="00026AB0" w:rsidRDefault="00F8739E">
            <w:pPr>
              <w:pStyle w:val="SectionHeading"/>
              <w:numPr>
                <w:ilvl w:val="0"/>
                <w:numId w:val="0"/>
              </w:numPr>
              <w:jc w:val="center"/>
              <w:rPr>
                <w:rFonts w:ascii="Arial" w:eastAsia="Times New Roman" w:hAnsi="Arial" w:cs="Arial"/>
                <w:b/>
                <w:lang w:val="en" w:eastAsia="en-GB"/>
              </w:rPr>
            </w:pPr>
          </w:p>
          <w:p w14:paraId="1E001E51" w14:textId="77777777" w:rsidR="00F8739E" w:rsidRPr="00026AB0" w:rsidRDefault="00F8739E" w:rsidP="00F8739E">
            <w:pPr>
              <w:pStyle w:val="SectionHeading"/>
              <w:numPr>
                <w:ilvl w:val="0"/>
                <w:numId w:val="0"/>
              </w:numPr>
              <w:jc w:val="center"/>
              <w:rPr>
                <w:rFonts w:ascii="Arial" w:eastAsia="Times New Roman" w:hAnsi="Arial" w:cs="Arial"/>
                <w:b/>
                <w:lang w:val="en" w:eastAsia="en-GB"/>
              </w:rPr>
            </w:pPr>
          </w:p>
        </w:tc>
      </w:tr>
      <w:tr w:rsidR="00F8739E" w:rsidRPr="00026AB0" w14:paraId="213003AD" w14:textId="77777777" w:rsidTr="00F8739E">
        <w:tc>
          <w:tcPr>
            <w:tcW w:w="851" w:type="dxa"/>
          </w:tcPr>
          <w:p w14:paraId="2B0586C5" w14:textId="2721A8B6"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.5</w:t>
            </w:r>
          </w:p>
        </w:tc>
        <w:tc>
          <w:tcPr>
            <w:tcW w:w="8378" w:type="dxa"/>
            <w:gridSpan w:val="2"/>
          </w:tcPr>
          <w:p w14:paraId="0E1001A5" w14:textId="33F7F44F" w:rsidR="00F8739E" w:rsidRPr="00026AB0" w:rsidRDefault="00F8739E">
            <w:pPr>
              <w:jc w:val="both"/>
              <w:rPr>
                <w:rFonts w:ascii="Arial" w:eastAsia="Times New Roman" w:hAnsi="Arial" w:cs="Arial"/>
                <w:lang w:val="en" w:eastAsia="en-GB"/>
              </w:rPr>
            </w:pPr>
            <w:r w:rsidRPr="00026AB0">
              <w:rPr>
                <w:rFonts w:ascii="Arial" w:eastAsia="Times New Roman" w:hAnsi="Arial" w:cs="Arial"/>
                <w:lang w:val="en" w:eastAsia="en-GB"/>
              </w:rPr>
              <w:t>approve the terms of engagement of the external auditor, including any</w:t>
            </w:r>
            <w:r w:rsidR="003D60F1">
              <w:rPr>
                <w:rFonts w:ascii="Arial" w:eastAsia="Times New Roman" w:hAnsi="Arial" w:cs="Arial"/>
                <w:lang w:val="en" w:eastAsia="en-GB"/>
              </w:rPr>
              <w:t xml:space="preserve"> </w:t>
            </w:r>
            <w:r w:rsidRPr="00026AB0">
              <w:rPr>
                <w:rFonts w:ascii="Arial" w:eastAsia="Times New Roman" w:hAnsi="Arial" w:cs="Arial"/>
                <w:lang w:val="en" w:eastAsia="en-GB"/>
              </w:rPr>
              <w:t>engagement  letter issued at the start of each audit and the scope of the audit;</w:t>
            </w:r>
          </w:p>
          <w:p w14:paraId="171BD4C3" w14:textId="77777777" w:rsidR="00F8739E" w:rsidRPr="00026AB0" w:rsidRDefault="00F8739E">
            <w:pPr>
              <w:jc w:val="both"/>
              <w:rPr>
                <w:rFonts w:ascii="Arial" w:eastAsia="Times New Roman" w:hAnsi="Arial" w:cs="Arial"/>
                <w:lang w:val="en" w:eastAsia="en-GB"/>
              </w:rPr>
            </w:pPr>
          </w:p>
        </w:tc>
        <w:tc>
          <w:tcPr>
            <w:tcW w:w="977" w:type="dxa"/>
          </w:tcPr>
          <w:p w14:paraId="21BDEAB3" w14:textId="51520B1C" w:rsidR="00F8739E" w:rsidRPr="00026AB0" w:rsidRDefault="00F8739E">
            <w:pPr>
              <w:pStyle w:val="SectionHeading"/>
              <w:numPr>
                <w:ilvl w:val="0"/>
                <w:numId w:val="0"/>
              </w:numPr>
              <w:jc w:val="center"/>
              <w:rPr>
                <w:rFonts w:ascii="Arial" w:eastAsia="Times New Roman" w:hAnsi="Arial" w:cs="Arial"/>
                <w:b/>
                <w:lang w:val="en" w:eastAsia="en-GB"/>
              </w:rPr>
            </w:pPr>
          </w:p>
          <w:p w14:paraId="0DE18ECD" w14:textId="77777777" w:rsidR="00F8739E" w:rsidRPr="00026AB0" w:rsidRDefault="00F8739E" w:rsidP="00F8739E">
            <w:pPr>
              <w:pStyle w:val="SectionHeading"/>
              <w:numPr>
                <w:ilvl w:val="0"/>
                <w:numId w:val="0"/>
              </w:numPr>
              <w:jc w:val="center"/>
              <w:rPr>
                <w:rFonts w:ascii="Arial" w:eastAsia="Times New Roman" w:hAnsi="Arial" w:cs="Arial"/>
                <w:b/>
                <w:lang w:val="en" w:eastAsia="en-GB"/>
              </w:rPr>
            </w:pPr>
          </w:p>
        </w:tc>
      </w:tr>
      <w:tr w:rsidR="00F8739E" w:rsidRPr="00026AB0" w14:paraId="5F9919B0" w14:textId="77777777" w:rsidTr="00F8739E">
        <w:tc>
          <w:tcPr>
            <w:tcW w:w="851" w:type="dxa"/>
          </w:tcPr>
          <w:p w14:paraId="4A09B5F9" w14:textId="53810577" w:rsidR="00F8739E" w:rsidRPr="003D60F1" w:rsidRDefault="00F8739E" w:rsidP="00F8739E">
            <w:pPr>
              <w:jc w:val="both"/>
              <w:rPr>
                <w:rFonts w:ascii="Arial" w:eastAsia="Times New Roman" w:hAnsi="Arial" w:cs="Arial"/>
                <w:lang w:val="en" w:eastAsia="en-GB"/>
              </w:rPr>
            </w:pPr>
            <w:r w:rsidRPr="003D60F1">
              <w:rPr>
                <w:rFonts w:ascii="Arial" w:eastAsia="Times New Roman" w:hAnsi="Arial" w:cs="Arial"/>
                <w:lang w:val="en" w:eastAsia="en-GB"/>
              </w:rPr>
              <w:t>1.</w:t>
            </w:r>
            <w:r w:rsidR="00492233">
              <w:rPr>
                <w:rFonts w:ascii="Arial" w:eastAsia="Times New Roman" w:hAnsi="Arial" w:cs="Arial"/>
                <w:lang w:val="en" w:eastAsia="en-GB"/>
              </w:rPr>
              <w:t>6</w:t>
            </w:r>
            <w:r w:rsidRPr="003D60F1">
              <w:rPr>
                <w:rFonts w:ascii="Arial" w:eastAsia="Times New Roman" w:hAnsi="Arial" w:cs="Arial"/>
                <w:lang w:val="en" w:eastAsia="en-GB"/>
              </w:rPr>
              <w:t>.6</w:t>
            </w:r>
          </w:p>
        </w:tc>
        <w:tc>
          <w:tcPr>
            <w:tcW w:w="8378" w:type="dxa"/>
            <w:gridSpan w:val="2"/>
          </w:tcPr>
          <w:p w14:paraId="361B4F9F" w14:textId="17BB8D56" w:rsidR="00F8739E" w:rsidRPr="003D60F1" w:rsidRDefault="00E44452" w:rsidP="00F8739E">
            <w:pPr>
              <w:jc w:val="both"/>
              <w:rPr>
                <w:rFonts w:ascii="Arial" w:eastAsia="Times New Roman" w:hAnsi="Arial" w:cs="Arial"/>
                <w:lang w:val="en" w:eastAsia="en-GB"/>
              </w:rPr>
            </w:pPr>
            <w:r>
              <w:rPr>
                <w:rFonts w:ascii="Arial" w:eastAsia="Times New Roman" w:hAnsi="Arial" w:cs="Arial"/>
                <w:lang w:val="en" w:eastAsia="en-GB"/>
              </w:rPr>
              <w:t>approve</w:t>
            </w:r>
            <w:r w:rsidRPr="003D60F1">
              <w:rPr>
                <w:rFonts w:ascii="Arial" w:eastAsia="Times New Roman" w:hAnsi="Arial" w:cs="Arial"/>
                <w:lang w:val="en" w:eastAsia="en-GB"/>
              </w:rPr>
              <w:t xml:space="preserve"> </w:t>
            </w:r>
            <w:r w:rsidR="00F8739E" w:rsidRPr="003D60F1">
              <w:rPr>
                <w:rFonts w:ascii="Arial" w:eastAsia="Times New Roman" w:hAnsi="Arial" w:cs="Arial"/>
                <w:lang w:val="en" w:eastAsia="en-GB"/>
              </w:rPr>
              <w:t xml:space="preserve">and monitor the </w:t>
            </w:r>
            <w:r w:rsidR="000E75F4" w:rsidRPr="003D60F1">
              <w:rPr>
                <w:rFonts w:ascii="Arial" w:eastAsia="Times New Roman" w:hAnsi="Arial" w:cs="Arial"/>
                <w:lang w:val="en" w:eastAsia="en-GB"/>
              </w:rPr>
              <w:t xml:space="preserve">Group’s </w:t>
            </w:r>
            <w:r w:rsidR="00F8739E" w:rsidRPr="003D60F1">
              <w:rPr>
                <w:rFonts w:ascii="Arial" w:eastAsia="Times New Roman" w:hAnsi="Arial" w:cs="Arial"/>
                <w:lang w:val="en" w:eastAsia="en-GB"/>
              </w:rPr>
              <w:t xml:space="preserve">policy that the Committee must give its prior approval of the employment of any individual who has been engaged by the </w:t>
            </w:r>
            <w:r w:rsidR="00B22C3B" w:rsidRPr="003D60F1">
              <w:rPr>
                <w:rFonts w:ascii="Arial" w:eastAsia="Times New Roman" w:hAnsi="Arial" w:cs="Arial"/>
                <w:lang w:val="en" w:eastAsia="en-GB"/>
              </w:rPr>
              <w:t xml:space="preserve">external auditor </w:t>
            </w:r>
            <w:r w:rsidR="00F8739E" w:rsidRPr="003D60F1">
              <w:rPr>
                <w:rFonts w:ascii="Arial" w:eastAsia="Times New Roman" w:hAnsi="Arial" w:cs="Arial"/>
                <w:lang w:val="en" w:eastAsia="en-GB"/>
              </w:rPr>
              <w:t xml:space="preserve">in the audit of </w:t>
            </w:r>
            <w:r w:rsidR="004B70DA" w:rsidRPr="003D60F1">
              <w:rPr>
                <w:rFonts w:ascii="Arial" w:hAnsi="Arial" w:cs="Arial"/>
                <w:lang w:val="en" w:eastAsia="en-GB"/>
              </w:rPr>
              <w:t>IGGH</w:t>
            </w:r>
            <w:r w:rsidR="00E97B23" w:rsidRPr="003D60F1">
              <w:rPr>
                <w:rFonts w:ascii="Arial" w:hAnsi="Arial" w:cs="Arial"/>
                <w:lang w:val="en" w:eastAsia="en-GB"/>
              </w:rPr>
              <w:t xml:space="preserve"> </w:t>
            </w:r>
            <w:r w:rsidR="000F74A2" w:rsidRPr="003D60F1">
              <w:rPr>
                <w:rFonts w:ascii="Arial" w:eastAsia="Times New Roman" w:hAnsi="Arial" w:cs="Arial"/>
                <w:lang w:val="en" w:eastAsia="en-GB"/>
              </w:rPr>
              <w:t xml:space="preserve">or the </w:t>
            </w:r>
            <w:r w:rsidR="000E75F4" w:rsidRPr="003D60F1">
              <w:rPr>
                <w:rFonts w:ascii="Arial" w:eastAsia="Times New Roman" w:hAnsi="Arial" w:cs="Arial"/>
                <w:lang w:val="en" w:eastAsia="en-GB"/>
              </w:rPr>
              <w:t>Group</w:t>
            </w:r>
            <w:r w:rsidR="00F8739E" w:rsidRPr="003D60F1">
              <w:rPr>
                <w:rFonts w:ascii="Arial" w:eastAsia="Times New Roman" w:hAnsi="Arial" w:cs="Arial"/>
                <w:lang w:val="en" w:eastAsia="en-GB"/>
              </w:rPr>
              <w:t>;</w:t>
            </w:r>
          </w:p>
          <w:p w14:paraId="7196FF26" w14:textId="6A50BACE" w:rsidR="000E75F4" w:rsidRPr="003D60F1" w:rsidRDefault="000E75F4" w:rsidP="00F8739E">
            <w:pPr>
              <w:jc w:val="both"/>
              <w:rPr>
                <w:rFonts w:ascii="Arial" w:eastAsia="Times New Roman" w:hAnsi="Arial" w:cs="Arial"/>
                <w:lang w:val="en" w:eastAsia="en-GB"/>
              </w:rPr>
            </w:pPr>
          </w:p>
        </w:tc>
        <w:tc>
          <w:tcPr>
            <w:tcW w:w="977" w:type="dxa"/>
          </w:tcPr>
          <w:p w14:paraId="48C75202" w14:textId="1129CD53" w:rsidR="00F8739E" w:rsidRPr="00026AB0" w:rsidRDefault="00F8739E">
            <w:pPr>
              <w:pStyle w:val="SectionHeading"/>
              <w:numPr>
                <w:ilvl w:val="0"/>
                <w:numId w:val="0"/>
              </w:numPr>
              <w:jc w:val="center"/>
              <w:rPr>
                <w:rFonts w:ascii="Arial" w:eastAsia="Times New Roman" w:hAnsi="Arial" w:cs="Arial"/>
                <w:b/>
                <w:lang w:val="en" w:eastAsia="en-GB"/>
              </w:rPr>
            </w:pPr>
          </w:p>
          <w:p w14:paraId="21A204A6" w14:textId="77777777" w:rsidR="00F8739E" w:rsidRPr="00026AB0" w:rsidRDefault="00F8739E" w:rsidP="00F8739E">
            <w:pPr>
              <w:pStyle w:val="SectionHeading"/>
              <w:numPr>
                <w:ilvl w:val="0"/>
                <w:numId w:val="0"/>
              </w:numPr>
              <w:jc w:val="center"/>
              <w:rPr>
                <w:rFonts w:ascii="Arial" w:eastAsia="Times New Roman" w:hAnsi="Arial" w:cs="Arial"/>
                <w:b/>
                <w:lang w:val="en" w:eastAsia="en-GB"/>
              </w:rPr>
            </w:pPr>
          </w:p>
        </w:tc>
      </w:tr>
      <w:tr w:rsidR="00F8739E" w:rsidRPr="00026AB0" w14:paraId="69277FCC" w14:textId="77777777" w:rsidTr="00F8739E">
        <w:tc>
          <w:tcPr>
            <w:tcW w:w="851" w:type="dxa"/>
          </w:tcPr>
          <w:p w14:paraId="0F7B566C" w14:textId="0BB69BA8"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.7</w:t>
            </w:r>
          </w:p>
        </w:tc>
        <w:tc>
          <w:tcPr>
            <w:tcW w:w="8378" w:type="dxa"/>
            <w:gridSpan w:val="2"/>
          </w:tcPr>
          <w:p w14:paraId="09AF2CC7" w14:textId="043015F1"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 xml:space="preserve">consider and make recommendations to the </w:t>
            </w:r>
            <w:r w:rsidR="004B70DA">
              <w:rPr>
                <w:rFonts w:ascii="Arial" w:eastAsia="Times New Roman" w:hAnsi="Arial" w:cs="Arial"/>
                <w:lang w:val="en" w:eastAsia="en-GB"/>
              </w:rPr>
              <w:t>IGGH</w:t>
            </w:r>
            <w:r w:rsidR="00D31555" w:rsidRPr="00F37DDA">
              <w:rPr>
                <w:rFonts w:ascii="Arial" w:eastAsia="Times New Roman" w:hAnsi="Arial" w:cs="Arial"/>
                <w:lang w:val="en" w:eastAsia="en-GB"/>
              </w:rPr>
              <w:t xml:space="preserve"> </w:t>
            </w:r>
            <w:r w:rsidRPr="00F37DDA">
              <w:rPr>
                <w:rFonts w:ascii="Arial" w:eastAsia="Times New Roman" w:hAnsi="Arial" w:cs="Arial"/>
                <w:lang w:val="en" w:eastAsia="en-GB"/>
              </w:rPr>
              <w:t>Board (to be put to shareholders for approval at the A</w:t>
            </w:r>
            <w:r w:rsidR="00111012">
              <w:rPr>
                <w:rFonts w:ascii="Arial" w:eastAsia="Times New Roman" w:hAnsi="Arial" w:cs="Arial"/>
                <w:lang w:val="en" w:eastAsia="en-GB"/>
              </w:rPr>
              <w:t xml:space="preserve">nnual </w:t>
            </w:r>
            <w:r w:rsidRPr="00F37DDA">
              <w:rPr>
                <w:rFonts w:ascii="Arial" w:eastAsia="Times New Roman" w:hAnsi="Arial" w:cs="Arial"/>
                <w:lang w:val="en" w:eastAsia="en-GB"/>
              </w:rPr>
              <w:t>G</w:t>
            </w:r>
            <w:r w:rsidR="00111012">
              <w:rPr>
                <w:rFonts w:ascii="Arial" w:eastAsia="Times New Roman" w:hAnsi="Arial" w:cs="Arial"/>
                <w:lang w:val="en" w:eastAsia="en-GB"/>
              </w:rPr>
              <w:t xml:space="preserve">eneral </w:t>
            </w:r>
            <w:r w:rsidRPr="00F37DDA">
              <w:rPr>
                <w:rFonts w:ascii="Arial" w:eastAsia="Times New Roman" w:hAnsi="Arial" w:cs="Arial"/>
                <w:lang w:val="en" w:eastAsia="en-GB"/>
              </w:rPr>
              <w:t>M</w:t>
            </w:r>
            <w:r w:rsidR="00111012">
              <w:rPr>
                <w:rFonts w:ascii="Arial" w:eastAsia="Times New Roman" w:hAnsi="Arial" w:cs="Arial"/>
                <w:lang w:val="en" w:eastAsia="en-GB"/>
              </w:rPr>
              <w:t>eeting</w:t>
            </w:r>
            <w:r w:rsidRPr="00F37DDA">
              <w:rPr>
                <w:rFonts w:ascii="Arial" w:eastAsia="Times New Roman" w:hAnsi="Arial" w:cs="Arial"/>
                <w:lang w:val="en" w:eastAsia="en-GB"/>
              </w:rPr>
              <w:t>) in relation to the appointment, re-appointment and removal of the Group’s</w:t>
            </w:r>
            <w:r w:rsidRPr="003B0548">
              <w:rPr>
                <w:rFonts w:ascii="Arial" w:eastAsia="Times New Roman" w:hAnsi="Arial" w:cs="Arial"/>
                <w:lang w:val="en" w:eastAsia="en-GB"/>
              </w:rPr>
              <w:t xml:space="preserve"> external auditor. The Committee shall oversee the selection </w:t>
            </w:r>
            <w:r w:rsidRPr="00AF0C5C">
              <w:rPr>
                <w:rFonts w:ascii="Arial" w:eastAsia="Times New Roman" w:hAnsi="Arial" w:cs="Arial"/>
                <w:lang w:val="en" w:eastAsia="en-GB"/>
              </w:rPr>
              <w:t>process for new auditors</w:t>
            </w:r>
            <w:r w:rsidR="003E00A3">
              <w:rPr>
                <w:rFonts w:ascii="Arial" w:eastAsia="Times New Roman" w:hAnsi="Arial" w:cs="Arial"/>
                <w:lang w:val="en" w:eastAsia="en-GB"/>
              </w:rPr>
              <w:t>;</w:t>
            </w:r>
          </w:p>
          <w:p w14:paraId="205582F8" w14:textId="77777777" w:rsidR="00F8739E" w:rsidRPr="00026AB0" w:rsidRDefault="00F8739E" w:rsidP="00F8739E">
            <w:pPr>
              <w:jc w:val="both"/>
              <w:rPr>
                <w:rFonts w:ascii="Arial" w:eastAsia="Times New Roman" w:hAnsi="Arial" w:cs="Arial"/>
                <w:lang w:val="en" w:eastAsia="en-GB"/>
              </w:rPr>
            </w:pPr>
          </w:p>
        </w:tc>
        <w:tc>
          <w:tcPr>
            <w:tcW w:w="977" w:type="dxa"/>
          </w:tcPr>
          <w:p w14:paraId="0B8E322C" w14:textId="777E3FD7" w:rsidR="00F8739E" w:rsidRPr="00026AB0" w:rsidRDefault="00F8739E">
            <w:pPr>
              <w:pStyle w:val="SectionHeading"/>
              <w:numPr>
                <w:ilvl w:val="0"/>
                <w:numId w:val="0"/>
              </w:numPr>
              <w:jc w:val="center"/>
              <w:rPr>
                <w:rFonts w:ascii="Arial" w:eastAsia="Times New Roman" w:hAnsi="Arial" w:cs="Arial"/>
                <w:b/>
                <w:lang w:val="en" w:eastAsia="en-GB"/>
              </w:rPr>
            </w:pPr>
          </w:p>
        </w:tc>
      </w:tr>
      <w:tr w:rsidR="00F8739E" w:rsidRPr="00026AB0" w14:paraId="6641C6F4" w14:textId="77777777" w:rsidTr="00F8739E">
        <w:tc>
          <w:tcPr>
            <w:tcW w:w="851" w:type="dxa"/>
          </w:tcPr>
          <w:p w14:paraId="2B5EAFB2" w14:textId="416403B5"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.8</w:t>
            </w:r>
          </w:p>
        </w:tc>
        <w:tc>
          <w:tcPr>
            <w:tcW w:w="8378" w:type="dxa"/>
            <w:gridSpan w:val="2"/>
          </w:tcPr>
          <w:p w14:paraId="6467F628" w14:textId="77777777"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ensure that at least once every ten years the audit services contract is put out to tender to enable the Committee to compare the quality and effectiveness of the services provided by the incumbent auditor with those of other firms and in respect of such tender conduct the selection process and ensure that all tendering firms have such access as is necessary to information and individuals during the duration of the tendering process;</w:t>
            </w:r>
          </w:p>
          <w:p w14:paraId="6A86F96E" w14:textId="793E419C" w:rsidR="006C5446" w:rsidRPr="00026AB0" w:rsidRDefault="006C5446" w:rsidP="00F8739E">
            <w:pPr>
              <w:jc w:val="both"/>
              <w:rPr>
                <w:rFonts w:ascii="Arial" w:eastAsia="Times New Roman" w:hAnsi="Arial" w:cs="Arial"/>
                <w:lang w:val="en" w:eastAsia="en-GB"/>
              </w:rPr>
            </w:pPr>
          </w:p>
        </w:tc>
        <w:tc>
          <w:tcPr>
            <w:tcW w:w="977" w:type="dxa"/>
          </w:tcPr>
          <w:p w14:paraId="571BF2E3" w14:textId="34EF001C" w:rsidR="00F8739E" w:rsidRPr="00026AB0" w:rsidRDefault="00F8739E">
            <w:pPr>
              <w:pStyle w:val="SectionHeading"/>
              <w:numPr>
                <w:ilvl w:val="0"/>
                <w:numId w:val="0"/>
              </w:numPr>
              <w:jc w:val="center"/>
              <w:rPr>
                <w:rFonts w:ascii="Arial" w:eastAsia="Times New Roman" w:hAnsi="Arial" w:cs="Arial"/>
                <w:b/>
                <w:lang w:val="en" w:eastAsia="en-GB"/>
              </w:rPr>
            </w:pPr>
          </w:p>
        </w:tc>
      </w:tr>
      <w:tr w:rsidR="00F8739E" w:rsidRPr="00026AB0" w14:paraId="332EF8E7" w14:textId="77777777" w:rsidTr="00F8739E">
        <w:tc>
          <w:tcPr>
            <w:tcW w:w="851" w:type="dxa"/>
          </w:tcPr>
          <w:p w14:paraId="047A6C57" w14:textId="4FE40557"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.9</w:t>
            </w:r>
          </w:p>
        </w:tc>
        <w:tc>
          <w:tcPr>
            <w:tcW w:w="8378" w:type="dxa"/>
            <w:gridSpan w:val="2"/>
          </w:tcPr>
          <w:p w14:paraId="679AF615" w14:textId="164C724F" w:rsidR="00F8739E" w:rsidRPr="00B22C3B" w:rsidRDefault="00F8739E" w:rsidP="00F8739E">
            <w:pPr>
              <w:jc w:val="both"/>
              <w:rPr>
                <w:rFonts w:ascii="Arial" w:eastAsia="Times New Roman" w:hAnsi="Arial" w:cs="Arial"/>
                <w:lang w:val="en" w:eastAsia="en-GB"/>
              </w:rPr>
            </w:pPr>
            <w:r w:rsidRPr="00B22C3B">
              <w:rPr>
                <w:rFonts w:ascii="Arial" w:eastAsia="Times New Roman" w:hAnsi="Arial" w:cs="Arial"/>
                <w:lang w:val="en" w:eastAsia="en-GB"/>
              </w:rPr>
              <w:t xml:space="preserve">review </w:t>
            </w:r>
            <w:r w:rsidR="00E44452">
              <w:rPr>
                <w:rFonts w:ascii="Arial" w:eastAsia="Times New Roman" w:hAnsi="Arial" w:cs="Arial"/>
                <w:lang w:val="en" w:eastAsia="en-GB"/>
              </w:rPr>
              <w:t xml:space="preserve">and recommend to the IGGH, IGM, IGI and IG T&amp;I Boards </w:t>
            </w:r>
            <w:r w:rsidRPr="00E44452">
              <w:rPr>
                <w:rFonts w:ascii="Arial" w:eastAsia="Times New Roman" w:hAnsi="Arial" w:cs="Arial"/>
                <w:lang w:val="en" w:eastAsia="en-GB"/>
              </w:rPr>
              <w:t>any</w:t>
            </w:r>
            <w:r w:rsidRPr="00B22C3B">
              <w:rPr>
                <w:rFonts w:ascii="Arial" w:eastAsia="Times New Roman" w:hAnsi="Arial" w:cs="Arial"/>
                <w:lang w:val="en" w:eastAsia="en-GB"/>
              </w:rPr>
              <w:t xml:space="preserve"> </w:t>
            </w:r>
            <w:r w:rsidR="00322EBD">
              <w:rPr>
                <w:rFonts w:ascii="Arial" w:eastAsia="Times New Roman" w:hAnsi="Arial" w:cs="Arial"/>
                <w:lang w:val="en" w:eastAsia="en-GB"/>
              </w:rPr>
              <w:t>I</w:t>
            </w:r>
            <w:r w:rsidR="00B22C3B" w:rsidRPr="00B22C3B">
              <w:rPr>
                <w:rFonts w:ascii="Arial" w:eastAsia="Times New Roman" w:hAnsi="Arial" w:cs="Arial"/>
                <w:lang w:val="en" w:eastAsia="en-GB"/>
              </w:rPr>
              <w:t xml:space="preserve"> </w:t>
            </w:r>
            <w:r w:rsidRPr="00B22C3B">
              <w:rPr>
                <w:rFonts w:ascii="Arial" w:eastAsia="Times New Roman" w:hAnsi="Arial" w:cs="Arial"/>
                <w:lang w:val="en" w:eastAsia="en-GB"/>
              </w:rPr>
              <w:t>representation letter(s) requested by the external auditor before they are signed by management;</w:t>
            </w:r>
          </w:p>
          <w:p w14:paraId="3EDF7179" w14:textId="77777777" w:rsidR="00F8739E" w:rsidRPr="00B22C3B" w:rsidRDefault="00F8739E" w:rsidP="00F8739E">
            <w:pPr>
              <w:jc w:val="both"/>
              <w:rPr>
                <w:rFonts w:ascii="Arial" w:eastAsia="Times New Roman" w:hAnsi="Arial" w:cs="Arial"/>
                <w:lang w:val="en" w:eastAsia="en-GB"/>
              </w:rPr>
            </w:pPr>
          </w:p>
        </w:tc>
        <w:tc>
          <w:tcPr>
            <w:tcW w:w="977" w:type="dxa"/>
          </w:tcPr>
          <w:p w14:paraId="1D1113BD" w14:textId="0DCA0543" w:rsidR="00F8739E" w:rsidRPr="00026AB0" w:rsidRDefault="00F8739E">
            <w:pPr>
              <w:pStyle w:val="SectionHeading"/>
              <w:numPr>
                <w:ilvl w:val="0"/>
                <w:numId w:val="0"/>
              </w:numPr>
              <w:jc w:val="center"/>
              <w:rPr>
                <w:rFonts w:ascii="Arial" w:eastAsia="Times New Roman" w:hAnsi="Arial" w:cs="Arial"/>
                <w:b/>
                <w:lang w:val="en" w:eastAsia="en-GB"/>
              </w:rPr>
            </w:pPr>
          </w:p>
        </w:tc>
      </w:tr>
      <w:tr w:rsidR="00F8739E" w:rsidRPr="00026AB0" w14:paraId="2D743AB8" w14:textId="77777777" w:rsidTr="00F8739E">
        <w:tc>
          <w:tcPr>
            <w:tcW w:w="851" w:type="dxa"/>
          </w:tcPr>
          <w:p w14:paraId="2C0F7516" w14:textId="1A389689" w:rsidR="00F8739E" w:rsidRPr="00E862D2" w:rsidRDefault="00F8739E" w:rsidP="00F8739E">
            <w:pPr>
              <w:jc w:val="both"/>
              <w:rPr>
                <w:rFonts w:ascii="Arial" w:eastAsia="Times New Roman" w:hAnsi="Arial" w:cs="Arial"/>
                <w:lang w:val="en" w:eastAsia="en-GB"/>
              </w:rPr>
            </w:pPr>
            <w:bookmarkStart w:id="12" w:name="_Hlk8907367"/>
            <w:r w:rsidRPr="00E862D2">
              <w:rPr>
                <w:rFonts w:ascii="Arial" w:eastAsia="Times New Roman" w:hAnsi="Arial" w:cs="Arial"/>
                <w:lang w:val="en" w:eastAsia="en-GB"/>
              </w:rPr>
              <w:t>1.</w:t>
            </w:r>
            <w:r w:rsidR="00492233">
              <w:rPr>
                <w:rFonts w:ascii="Arial" w:eastAsia="Times New Roman" w:hAnsi="Arial" w:cs="Arial"/>
                <w:lang w:val="en" w:eastAsia="en-GB"/>
              </w:rPr>
              <w:t>6</w:t>
            </w:r>
            <w:r w:rsidRPr="00E862D2">
              <w:rPr>
                <w:rFonts w:ascii="Arial" w:eastAsia="Times New Roman" w:hAnsi="Arial" w:cs="Arial"/>
                <w:lang w:val="en" w:eastAsia="en-GB"/>
              </w:rPr>
              <w:t>.10</w:t>
            </w:r>
          </w:p>
        </w:tc>
        <w:tc>
          <w:tcPr>
            <w:tcW w:w="8378" w:type="dxa"/>
            <w:gridSpan w:val="2"/>
          </w:tcPr>
          <w:p w14:paraId="680B8530" w14:textId="465A1BF2" w:rsidR="00F8739E" w:rsidRPr="00E862D2" w:rsidRDefault="00F8739E" w:rsidP="00597867">
            <w:pPr>
              <w:jc w:val="both"/>
              <w:rPr>
                <w:rFonts w:ascii="Arial" w:eastAsia="Times New Roman" w:hAnsi="Arial" w:cs="Arial"/>
                <w:lang w:val="en" w:eastAsia="en-GB"/>
              </w:rPr>
            </w:pPr>
            <w:r w:rsidRPr="00E862D2">
              <w:rPr>
                <w:rFonts w:ascii="Arial" w:eastAsia="Times New Roman" w:hAnsi="Arial" w:cs="Arial"/>
                <w:lang w:val="en" w:eastAsia="en-GB"/>
              </w:rPr>
              <w:t xml:space="preserve">review </w:t>
            </w:r>
            <w:r w:rsidR="00E44452">
              <w:rPr>
                <w:rFonts w:ascii="Arial" w:eastAsia="Times New Roman" w:hAnsi="Arial" w:cs="Arial"/>
                <w:lang w:val="en" w:eastAsia="en-GB"/>
              </w:rPr>
              <w:t xml:space="preserve">and recommend to the respective Boards </w:t>
            </w:r>
            <w:r w:rsidR="00B22C3B" w:rsidRPr="00E862D2">
              <w:rPr>
                <w:rFonts w:ascii="Arial" w:eastAsia="Times New Roman" w:hAnsi="Arial" w:cs="Arial"/>
                <w:lang w:val="en" w:eastAsia="en-GB"/>
              </w:rPr>
              <w:t>IGGH, IGM</w:t>
            </w:r>
            <w:r w:rsidR="00322EBD">
              <w:rPr>
                <w:rFonts w:ascii="Arial" w:eastAsia="Times New Roman" w:hAnsi="Arial" w:cs="Arial"/>
                <w:lang w:val="en" w:eastAsia="en-GB"/>
              </w:rPr>
              <w:t>,</w:t>
            </w:r>
            <w:r w:rsidR="00B22C3B" w:rsidRPr="00E862D2">
              <w:rPr>
                <w:rFonts w:ascii="Arial" w:eastAsia="Times New Roman" w:hAnsi="Arial" w:cs="Arial"/>
                <w:lang w:val="en" w:eastAsia="en-GB"/>
              </w:rPr>
              <w:t xml:space="preserve"> IGI</w:t>
            </w:r>
            <w:r w:rsidR="00322EBD">
              <w:rPr>
                <w:rFonts w:ascii="Arial" w:eastAsia="Times New Roman" w:hAnsi="Arial" w:cs="Arial"/>
                <w:lang w:val="en" w:eastAsia="en-GB"/>
              </w:rPr>
              <w:t xml:space="preserve"> and IG T&amp;I</w:t>
            </w:r>
            <w:r w:rsidR="00B22C3B" w:rsidRPr="00E862D2">
              <w:rPr>
                <w:rFonts w:ascii="Arial" w:eastAsia="Times New Roman" w:hAnsi="Arial" w:cs="Arial"/>
                <w:lang w:val="en" w:eastAsia="en-GB"/>
              </w:rPr>
              <w:t xml:space="preserve">’s </w:t>
            </w:r>
            <w:r w:rsidRPr="00E862D2">
              <w:rPr>
                <w:rFonts w:ascii="Arial" w:eastAsia="Times New Roman" w:hAnsi="Arial" w:cs="Arial"/>
                <w:lang w:val="en" w:eastAsia="en-GB"/>
              </w:rPr>
              <w:t>management letter</w:t>
            </w:r>
            <w:r w:rsidR="00B22C3B" w:rsidRPr="00033588">
              <w:rPr>
                <w:rFonts w:ascii="Arial" w:eastAsia="Times New Roman" w:hAnsi="Arial" w:cs="Arial"/>
                <w:lang w:val="en" w:eastAsia="en-GB"/>
              </w:rPr>
              <w:t>s</w:t>
            </w:r>
            <w:r w:rsidRPr="00E862D2">
              <w:rPr>
                <w:rFonts w:ascii="Arial" w:eastAsia="Times New Roman" w:hAnsi="Arial" w:cs="Arial"/>
                <w:lang w:val="en" w:eastAsia="en-GB"/>
              </w:rPr>
              <w:t xml:space="preserve"> and management's response to the </w:t>
            </w:r>
            <w:r w:rsidR="003B0548" w:rsidRPr="00E862D2">
              <w:rPr>
                <w:rFonts w:ascii="Arial" w:eastAsia="Times New Roman" w:hAnsi="Arial" w:cs="Arial"/>
                <w:lang w:val="en" w:eastAsia="en-GB"/>
              </w:rPr>
              <w:t xml:space="preserve">external </w:t>
            </w:r>
            <w:r w:rsidRPr="00E862D2">
              <w:rPr>
                <w:rFonts w:ascii="Arial" w:eastAsia="Times New Roman" w:hAnsi="Arial" w:cs="Arial"/>
                <w:lang w:val="en" w:eastAsia="en-GB"/>
              </w:rPr>
              <w:t>auditor's findings and recommendations;</w:t>
            </w:r>
          </w:p>
          <w:p w14:paraId="1D01651F" w14:textId="77777777" w:rsidR="00F8739E" w:rsidRPr="00E862D2" w:rsidRDefault="00F8739E" w:rsidP="00597867">
            <w:pPr>
              <w:jc w:val="both"/>
              <w:rPr>
                <w:rFonts w:ascii="Arial" w:eastAsia="Times New Roman" w:hAnsi="Arial" w:cs="Arial"/>
                <w:lang w:val="en" w:eastAsia="en-GB"/>
              </w:rPr>
            </w:pPr>
          </w:p>
        </w:tc>
        <w:tc>
          <w:tcPr>
            <w:tcW w:w="977" w:type="dxa"/>
          </w:tcPr>
          <w:p w14:paraId="59911234" w14:textId="07F3CC48" w:rsidR="00F8739E" w:rsidRPr="00026AB0" w:rsidRDefault="00F8739E">
            <w:pPr>
              <w:pStyle w:val="SectionHeading"/>
              <w:numPr>
                <w:ilvl w:val="0"/>
                <w:numId w:val="0"/>
              </w:numPr>
              <w:jc w:val="center"/>
              <w:rPr>
                <w:rFonts w:ascii="Arial" w:eastAsia="Times New Roman" w:hAnsi="Arial" w:cs="Arial"/>
                <w:b/>
                <w:lang w:val="en" w:eastAsia="en-GB"/>
              </w:rPr>
            </w:pPr>
          </w:p>
        </w:tc>
      </w:tr>
      <w:bookmarkEnd w:id="12"/>
      <w:tr w:rsidR="00F8739E" w:rsidRPr="00026AB0" w14:paraId="42405D28" w14:textId="77777777" w:rsidTr="00F8739E">
        <w:tc>
          <w:tcPr>
            <w:tcW w:w="851" w:type="dxa"/>
          </w:tcPr>
          <w:p w14:paraId="5EFD78E9" w14:textId="70CC93DB" w:rsidR="00F8739E" w:rsidRPr="00026AB0" w:rsidRDefault="00F8739E" w:rsidP="00F8739E">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.11</w:t>
            </w:r>
          </w:p>
        </w:tc>
        <w:tc>
          <w:tcPr>
            <w:tcW w:w="8378" w:type="dxa"/>
            <w:gridSpan w:val="2"/>
          </w:tcPr>
          <w:p w14:paraId="3D147B34" w14:textId="77777777" w:rsidR="00F8739E" w:rsidRPr="00026AB0" w:rsidRDefault="00F8739E" w:rsidP="00597867">
            <w:pPr>
              <w:jc w:val="both"/>
              <w:rPr>
                <w:rFonts w:ascii="Arial" w:eastAsia="Times New Roman" w:hAnsi="Arial" w:cs="Arial"/>
                <w:lang w:val="en" w:eastAsia="en-GB"/>
              </w:rPr>
            </w:pPr>
            <w:r w:rsidRPr="00026AB0">
              <w:rPr>
                <w:rFonts w:ascii="Arial" w:eastAsia="Times New Roman" w:hAnsi="Arial" w:cs="Arial"/>
                <w:lang w:val="en" w:eastAsia="en-GB"/>
              </w:rPr>
              <w:t xml:space="preserve">meet regularly with the external auditor, including once at the planning stage before </w:t>
            </w:r>
            <w:r w:rsidR="00C33212" w:rsidRPr="00026AB0">
              <w:rPr>
                <w:rFonts w:ascii="Arial" w:eastAsia="Times New Roman" w:hAnsi="Arial" w:cs="Arial"/>
                <w:lang w:val="en" w:eastAsia="en-GB"/>
              </w:rPr>
              <w:t>t</w:t>
            </w:r>
            <w:r w:rsidRPr="00026AB0">
              <w:rPr>
                <w:rFonts w:ascii="Arial" w:eastAsia="Times New Roman" w:hAnsi="Arial" w:cs="Arial"/>
                <w:lang w:val="en" w:eastAsia="en-GB"/>
              </w:rPr>
              <w:t xml:space="preserve">he audit and once after the audit at the reporting stage. The Committee shall meet </w:t>
            </w:r>
            <w:r w:rsidR="00C33212" w:rsidRPr="00026AB0">
              <w:rPr>
                <w:rFonts w:ascii="Arial" w:eastAsia="Times New Roman" w:hAnsi="Arial" w:cs="Arial"/>
                <w:lang w:val="en" w:eastAsia="en-GB"/>
              </w:rPr>
              <w:t>t</w:t>
            </w:r>
            <w:r w:rsidRPr="00026AB0">
              <w:rPr>
                <w:rFonts w:ascii="Arial" w:eastAsia="Times New Roman" w:hAnsi="Arial" w:cs="Arial"/>
                <w:lang w:val="en" w:eastAsia="en-GB"/>
              </w:rPr>
              <w:t>he external auditor at least once a year without management being present, to</w:t>
            </w:r>
            <w:r w:rsidR="00C33212" w:rsidRPr="00026AB0">
              <w:rPr>
                <w:rFonts w:ascii="Arial" w:eastAsia="Times New Roman" w:hAnsi="Arial" w:cs="Arial"/>
                <w:lang w:val="en" w:eastAsia="en-GB"/>
              </w:rPr>
              <w:t xml:space="preserve"> </w:t>
            </w:r>
            <w:r w:rsidRPr="00026AB0">
              <w:rPr>
                <w:rFonts w:ascii="Arial" w:eastAsia="Times New Roman" w:hAnsi="Arial" w:cs="Arial"/>
                <w:lang w:val="en" w:eastAsia="en-GB"/>
              </w:rPr>
              <w:t>discuss their remit and any issues arising from the audit;</w:t>
            </w:r>
          </w:p>
          <w:p w14:paraId="55C75DB2" w14:textId="77777777" w:rsidR="00C33212" w:rsidRPr="00026AB0" w:rsidRDefault="00C33212" w:rsidP="00597867">
            <w:pPr>
              <w:jc w:val="both"/>
              <w:rPr>
                <w:rFonts w:ascii="Arial" w:eastAsia="Times New Roman" w:hAnsi="Arial" w:cs="Arial"/>
                <w:lang w:val="en" w:eastAsia="en-GB"/>
              </w:rPr>
            </w:pPr>
          </w:p>
        </w:tc>
        <w:tc>
          <w:tcPr>
            <w:tcW w:w="977" w:type="dxa"/>
          </w:tcPr>
          <w:p w14:paraId="5C624D67" w14:textId="73511A90" w:rsidR="00F8739E" w:rsidRPr="00026AB0" w:rsidRDefault="00F8739E">
            <w:pPr>
              <w:pStyle w:val="SectionHeading"/>
              <w:numPr>
                <w:ilvl w:val="0"/>
                <w:numId w:val="0"/>
              </w:numPr>
              <w:jc w:val="center"/>
              <w:rPr>
                <w:rFonts w:ascii="Arial" w:eastAsia="Times New Roman" w:hAnsi="Arial" w:cs="Arial"/>
                <w:b/>
                <w:lang w:val="en" w:eastAsia="en-GB"/>
              </w:rPr>
            </w:pPr>
          </w:p>
        </w:tc>
      </w:tr>
      <w:tr w:rsidR="00C33212" w:rsidRPr="00026AB0" w14:paraId="35C59785" w14:textId="77777777" w:rsidTr="00F8739E">
        <w:tc>
          <w:tcPr>
            <w:tcW w:w="851" w:type="dxa"/>
          </w:tcPr>
          <w:p w14:paraId="3A42A139" w14:textId="0974F6A2" w:rsidR="00C33212" w:rsidRPr="00026AB0" w:rsidRDefault="00C33212" w:rsidP="00C33212">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.12</w:t>
            </w:r>
          </w:p>
        </w:tc>
        <w:tc>
          <w:tcPr>
            <w:tcW w:w="8378" w:type="dxa"/>
            <w:gridSpan w:val="2"/>
          </w:tcPr>
          <w:p w14:paraId="292FCB72" w14:textId="77777777"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review the findings of the audit with the external auditor. This shall include but not be limited to, the following:</w:t>
            </w:r>
          </w:p>
          <w:p w14:paraId="299C8FAF" w14:textId="77777777" w:rsidR="00C33212" w:rsidRPr="00026AB0" w:rsidRDefault="00C33212" w:rsidP="00597867">
            <w:pPr>
              <w:jc w:val="both"/>
              <w:rPr>
                <w:rFonts w:ascii="Arial" w:eastAsia="Times New Roman" w:hAnsi="Arial" w:cs="Arial"/>
                <w:lang w:val="en" w:eastAsia="en-GB"/>
              </w:rPr>
            </w:pPr>
          </w:p>
        </w:tc>
        <w:tc>
          <w:tcPr>
            <w:tcW w:w="977" w:type="dxa"/>
          </w:tcPr>
          <w:p w14:paraId="7640FA0C" w14:textId="6726631D" w:rsidR="00C33212" w:rsidRPr="00026AB0" w:rsidRDefault="00C33212">
            <w:pPr>
              <w:pStyle w:val="SectionHeading"/>
              <w:numPr>
                <w:ilvl w:val="0"/>
                <w:numId w:val="0"/>
              </w:numPr>
              <w:jc w:val="center"/>
              <w:rPr>
                <w:rFonts w:ascii="Arial" w:eastAsia="Times New Roman" w:hAnsi="Arial" w:cs="Arial"/>
                <w:b/>
                <w:lang w:val="en" w:eastAsia="en-GB"/>
              </w:rPr>
            </w:pPr>
          </w:p>
        </w:tc>
      </w:tr>
      <w:tr w:rsidR="00C33212" w:rsidRPr="00026AB0" w14:paraId="3491F870" w14:textId="77777777" w:rsidTr="00051B56">
        <w:tc>
          <w:tcPr>
            <w:tcW w:w="851" w:type="dxa"/>
          </w:tcPr>
          <w:p w14:paraId="78529836" w14:textId="77777777" w:rsidR="00C33212" w:rsidRPr="00026AB0" w:rsidRDefault="00C33212" w:rsidP="00C33212">
            <w:pPr>
              <w:jc w:val="both"/>
              <w:rPr>
                <w:rFonts w:ascii="Arial" w:eastAsia="Times New Roman" w:hAnsi="Arial" w:cs="Arial"/>
                <w:lang w:val="en" w:eastAsia="en-GB"/>
              </w:rPr>
            </w:pPr>
          </w:p>
        </w:tc>
        <w:tc>
          <w:tcPr>
            <w:tcW w:w="1139" w:type="dxa"/>
          </w:tcPr>
          <w:p w14:paraId="13A65A16" w14:textId="46B54D91"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.12.1</w:t>
            </w:r>
          </w:p>
        </w:tc>
        <w:tc>
          <w:tcPr>
            <w:tcW w:w="7239" w:type="dxa"/>
          </w:tcPr>
          <w:p w14:paraId="6FDACB3E" w14:textId="77777777"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a discussion of any major issues which arose during the audit;</w:t>
            </w:r>
          </w:p>
          <w:p w14:paraId="37B3EDC7" w14:textId="77777777" w:rsidR="00C33212" w:rsidRPr="00026AB0" w:rsidRDefault="00C33212" w:rsidP="00597867">
            <w:pPr>
              <w:jc w:val="both"/>
              <w:rPr>
                <w:rFonts w:ascii="Arial" w:eastAsia="Times New Roman" w:hAnsi="Arial" w:cs="Arial"/>
                <w:lang w:val="en" w:eastAsia="en-GB"/>
              </w:rPr>
            </w:pPr>
          </w:p>
        </w:tc>
        <w:tc>
          <w:tcPr>
            <w:tcW w:w="977" w:type="dxa"/>
          </w:tcPr>
          <w:p w14:paraId="0CB5C6A2" w14:textId="77777777" w:rsidR="00C33212" w:rsidRPr="00026AB0" w:rsidRDefault="00C33212" w:rsidP="00C33212">
            <w:pPr>
              <w:pStyle w:val="SectionHeading"/>
              <w:numPr>
                <w:ilvl w:val="0"/>
                <w:numId w:val="0"/>
              </w:numPr>
              <w:jc w:val="center"/>
              <w:rPr>
                <w:rFonts w:ascii="Arial" w:eastAsia="Times New Roman" w:hAnsi="Arial" w:cs="Arial"/>
                <w:b/>
                <w:lang w:val="en" w:eastAsia="en-GB"/>
              </w:rPr>
            </w:pPr>
          </w:p>
        </w:tc>
      </w:tr>
      <w:tr w:rsidR="00C33212" w:rsidRPr="00026AB0" w14:paraId="4B2EC38C" w14:textId="77777777" w:rsidTr="00F8739E">
        <w:tc>
          <w:tcPr>
            <w:tcW w:w="851" w:type="dxa"/>
          </w:tcPr>
          <w:p w14:paraId="5EF4B461" w14:textId="77777777" w:rsidR="00C33212" w:rsidRPr="00026AB0" w:rsidRDefault="00C33212" w:rsidP="00C33212">
            <w:pPr>
              <w:jc w:val="both"/>
              <w:rPr>
                <w:rFonts w:ascii="Arial" w:eastAsia="Times New Roman" w:hAnsi="Arial" w:cs="Arial"/>
                <w:lang w:val="en" w:eastAsia="en-GB"/>
              </w:rPr>
            </w:pPr>
          </w:p>
        </w:tc>
        <w:tc>
          <w:tcPr>
            <w:tcW w:w="1139" w:type="dxa"/>
          </w:tcPr>
          <w:p w14:paraId="6CB8E951" w14:textId="346D7B15"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.12.2</w:t>
            </w:r>
          </w:p>
        </w:tc>
        <w:tc>
          <w:tcPr>
            <w:tcW w:w="7239" w:type="dxa"/>
          </w:tcPr>
          <w:p w14:paraId="0CDBC0D7" w14:textId="77777777"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the auditor’s explanation of how the risks to audit quality were addressed;</w:t>
            </w:r>
          </w:p>
          <w:p w14:paraId="6581A7AF" w14:textId="77777777" w:rsidR="00C33212" w:rsidRPr="00026AB0" w:rsidRDefault="00C33212" w:rsidP="00597867">
            <w:pPr>
              <w:jc w:val="both"/>
              <w:rPr>
                <w:rFonts w:ascii="Arial" w:eastAsia="Times New Roman" w:hAnsi="Arial" w:cs="Arial"/>
                <w:lang w:val="en" w:eastAsia="en-GB"/>
              </w:rPr>
            </w:pPr>
          </w:p>
        </w:tc>
        <w:tc>
          <w:tcPr>
            <w:tcW w:w="977" w:type="dxa"/>
          </w:tcPr>
          <w:p w14:paraId="3A0ACB87" w14:textId="77777777" w:rsidR="00C33212" w:rsidRPr="00026AB0" w:rsidRDefault="00C33212" w:rsidP="00C33212">
            <w:pPr>
              <w:pStyle w:val="SectionHeading"/>
              <w:numPr>
                <w:ilvl w:val="0"/>
                <w:numId w:val="0"/>
              </w:numPr>
              <w:jc w:val="center"/>
              <w:rPr>
                <w:rFonts w:ascii="Arial" w:eastAsia="Times New Roman" w:hAnsi="Arial" w:cs="Arial"/>
                <w:b/>
                <w:lang w:val="en" w:eastAsia="en-GB"/>
              </w:rPr>
            </w:pPr>
          </w:p>
        </w:tc>
      </w:tr>
      <w:tr w:rsidR="00C33212" w:rsidRPr="00026AB0" w14:paraId="6C4BB7A4" w14:textId="77777777" w:rsidTr="00F8739E">
        <w:tc>
          <w:tcPr>
            <w:tcW w:w="851" w:type="dxa"/>
          </w:tcPr>
          <w:p w14:paraId="5C10B2F7" w14:textId="77777777" w:rsidR="00C33212" w:rsidRPr="00026AB0" w:rsidRDefault="00C33212" w:rsidP="00C33212">
            <w:pPr>
              <w:jc w:val="both"/>
              <w:rPr>
                <w:rFonts w:ascii="Arial" w:eastAsia="Times New Roman" w:hAnsi="Arial" w:cs="Arial"/>
                <w:lang w:val="en" w:eastAsia="en-GB"/>
              </w:rPr>
            </w:pPr>
          </w:p>
        </w:tc>
        <w:tc>
          <w:tcPr>
            <w:tcW w:w="1139" w:type="dxa"/>
          </w:tcPr>
          <w:p w14:paraId="07AE9729" w14:textId="6717B270" w:rsidR="00C33212" w:rsidRPr="00726553" w:rsidRDefault="00C33212" w:rsidP="00597867">
            <w:pPr>
              <w:jc w:val="both"/>
              <w:rPr>
                <w:rFonts w:ascii="Arial" w:eastAsia="Times New Roman" w:hAnsi="Arial" w:cs="Arial"/>
                <w:lang w:val="en" w:eastAsia="en-GB"/>
              </w:rPr>
            </w:pPr>
            <w:r w:rsidRPr="00726553">
              <w:rPr>
                <w:rFonts w:ascii="Arial" w:eastAsia="Times New Roman" w:hAnsi="Arial" w:cs="Arial"/>
                <w:lang w:val="en" w:eastAsia="en-GB"/>
              </w:rPr>
              <w:t>1.</w:t>
            </w:r>
            <w:r w:rsidR="00492233">
              <w:rPr>
                <w:rFonts w:ascii="Arial" w:eastAsia="Times New Roman" w:hAnsi="Arial" w:cs="Arial"/>
                <w:lang w:val="en" w:eastAsia="en-GB"/>
              </w:rPr>
              <w:t>6</w:t>
            </w:r>
            <w:r w:rsidRPr="00726553">
              <w:rPr>
                <w:rFonts w:ascii="Arial" w:eastAsia="Times New Roman" w:hAnsi="Arial" w:cs="Arial"/>
                <w:lang w:val="en" w:eastAsia="en-GB"/>
              </w:rPr>
              <w:t>.12.3</w:t>
            </w:r>
          </w:p>
        </w:tc>
        <w:tc>
          <w:tcPr>
            <w:tcW w:w="7239" w:type="dxa"/>
          </w:tcPr>
          <w:p w14:paraId="4FE9A2CF" w14:textId="77777777" w:rsidR="00C33212" w:rsidRPr="00726553" w:rsidRDefault="00C33212" w:rsidP="00597867">
            <w:pPr>
              <w:jc w:val="both"/>
              <w:rPr>
                <w:rFonts w:ascii="Arial" w:eastAsia="Times New Roman" w:hAnsi="Arial" w:cs="Arial"/>
                <w:lang w:val="en" w:eastAsia="en-GB"/>
              </w:rPr>
            </w:pPr>
            <w:r w:rsidRPr="00726553">
              <w:rPr>
                <w:rFonts w:ascii="Arial" w:eastAsia="Times New Roman" w:hAnsi="Arial" w:cs="Arial"/>
                <w:lang w:val="en" w:eastAsia="en-GB"/>
              </w:rPr>
              <w:t>key accounting and audit judgements;</w:t>
            </w:r>
          </w:p>
          <w:p w14:paraId="5117D1C4" w14:textId="77777777" w:rsidR="00C33212" w:rsidRPr="00726553" w:rsidRDefault="00C33212" w:rsidP="00597867">
            <w:pPr>
              <w:jc w:val="both"/>
              <w:rPr>
                <w:rFonts w:ascii="Arial" w:eastAsia="Times New Roman" w:hAnsi="Arial" w:cs="Arial"/>
                <w:lang w:val="en" w:eastAsia="en-GB"/>
              </w:rPr>
            </w:pPr>
          </w:p>
        </w:tc>
        <w:tc>
          <w:tcPr>
            <w:tcW w:w="977" w:type="dxa"/>
          </w:tcPr>
          <w:p w14:paraId="19D71BA1" w14:textId="77777777" w:rsidR="00C33212" w:rsidRPr="00026AB0" w:rsidRDefault="00C33212" w:rsidP="00C33212">
            <w:pPr>
              <w:pStyle w:val="SectionHeading"/>
              <w:numPr>
                <w:ilvl w:val="0"/>
                <w:numId w:val="0"/>
              </w:numPr>
              <w:jc w:val="center"/>
              <w:rPr>
                <w:rFonts w:ascii="Arial" w:eastAsia="Times New Roman" w:hAnsi="Arial" w:cs="Arial"/>
                <w:b/>
                <w:lang w:val="en" w:eastAsia="en-GB"/>
              </w:rPr>
            </w:pPr>
          </w:p>
        </w:tc>
      </w:tr>
      <w:tr w:rsidR="00C33212" w:rsidRPr="00026AB0" w14:paraId="7504F41B" w14:textId="77777777" w:rsidTr="00F8739E">
        <w:tc>
          <w:tcPr>
            <w:tcW w:w="851" w:type="dxa"/>
          </w:tcPr>
          <w:p w14:paraId="2FD10BB6" w14:textId="77777777" w:rsidR="00C33212" w:rsidRPr="00026AB0" w:rsidRDefault="00C33212" w:rsidP="00C33212">
            <w:pPr>
              <w:jc w:val="both"/>
              <w:rPr>
                <w:rFonts w:ascii="Arial" w:eastAsia="Times New Roman" w:hAnsi="Arial" w:cs="Arial"/>
                <w:lang w:val="en" w:eastAsia="en-GB"/>
              </w:rPr>
            </w:pPr>
          </w:p>
        </w:tc>
        <w:tc>
          <w:tcPr>
            <w:tcW w:w="1139" w:type="dxa"/>
          </w:tcPr>
          <w:p w14:paraId="01BB05C9" w14:textId="13255C6A"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.12.4</w:t>
            </w:r>
          </w:p>
        </w:tc>
        <w:tc>
          <w:tcPr>
            <w:tcW w:w="7239" w:type="dxa"/>
          </w:tcPr>
          <w:p w14:paraId="7ED99A20" w14:textId="77777777"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the auditor’s view of their interaction with senior management;</w:t>
            </w:r>
          </w:p>
          <w:p w14:paraId="7CFAC0F9" w14:textId="77777777" w:rsidR="00C33212" w:rsidRPr="00026AB0" w:rsidRDefault="00C33212" w:rsidP="00597867">
            <w:pPr>
              <w:jc w:val="both"/>
              <w:rPr>
                <w:rFonts w:ascii="Arial" w:eastAsia="Times New Roman" w:hAnsi="Arial" w:cs="Arial"/>
                <w:lang w:val="en" w:eastAsia="en-GB"/>
              </w:rPr>
            </w:pPr>
          </w:p>
        </w:tc>
        <w:tc>
          <w:tcPr>
            <w:tcW w:w="977" w:type="dxa"/>
          </w:tcPr>
          <w:p w14:paraId="3ACA1142" w14:textId="77777777" w:rsidR="00C33212" w:rsidRPr="00026AB0" w:rsidRDefault="00C33212" w:rsidP="00C33212">
            <w:pPr>
              <w:pStyle w:val="SectionHeading"/>
              <w:numPr>
                <w:ilvl w:val="0"/>
                <w:numId w:val="0"/>
              </w:numPr>
              <w:jc w:val="center"/>
              <w:rPr>
                <w:rFonts w:ascii="Arial" w:eastAsia="Times New Roman" w:hAnsi="Arial" w:cs="Arial"/>
                <w:b/>
                <w:lang w:val="en" w:eastAsia="en-GB"/>
              </w:rPr>
            </w:pPr>
          </w:p>
        </w:tc>
      </w:tr>
      <w:tr w:rsidR="00C33212" w:rsidRPr="00026AB0" w14:paraId="4DFB888C" w14:textId="77777777" w:rsidTr="00F8739E">
        <w:tc>
          <w:tcPr>
            <w:tcW w:w="851" w:type="dxa"/>
          </w:tcPr>
          <w:p w14:paraId="5A15958F" w14:textId="77777777" w:rsidR="00C33212" w:rsidRPr="00026AB0" w:rsidRDefault="00C33212" w:rsidP="00C33212">
            <w:pPr>
              <w:jc w:val="both"/>
              <w:rPr>
                <w:rFonts w:ascii="Arial" w:eastAsia="Times New Roman" w:hAnsi="Arial" w:cs="Arial"/>
                <w:lang w:val="en" w:eastAsia="en-GB"/>
              </w:rPr>
            </w:pPr>
          </w:p>
        </w:tc>
        <w:tc>
          <w:tcPr>
            <w:tcW w:w="1139" w:type="dxa"/>
          </w:tcPr>
          <w:p w14:paraId="09178291" w14:textId="1B570D4D"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.12.5</w:t>
            </w:r>
          </w:p>
        </w:tc>
        <w:tc>
          <w:tcPr>
            <w:tcW w:w="7239" w:type="dxa"/>
          </w:tcPr>
          <w:p w14:paraId="65F8B291" w14:textId="77777777"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levels of errors identified during the audit; and</w:t>
            </w:r>
          </w:p>
          <w:p w14:paraId="10E73FDE" w14:textId="77777777" w:rsidR="00C33212" w:rsidRPr="00026AB0" w:rsidRDefault="00C33212" w:rsidP="00597867">
            <w:pPr>
              <w:jc w:val="both"/>
              <w:rPr>
                <w:rFonts w:ascii="Arial" w:eastAsia="Times New Roman" w:hAnsi="Arial" w:cs="Arial"/>
                <w:lang w:val="en" w:eastAsia="en-GB"/>
              </w:rPr>
            </w:pPr>
          </w:p>
        </w:tc>
        <w:tc>
          <w:tcPr>
            <w:tcW w:w="977" w:type="dxa"/>
          </w:tcPr>
          <w:p w14:paraId="1289DD4D" w14:textId="77777777" w:rsidR="00C33212" w:rsidRPr="00026AB0" w:rsidRDefault="00C33212" w:rsidP="00C33212">
            <w:pPr>
              <w:pStyle w:val="SectionHeading"/>
              <w:numPr>
                <w:ilvl w:val="0"/>
                <w:numId w:val="0"/>
              </w:numPr>
              <w:jc w:val="center"/>
              <w:rPr>
                <w:rFonts w:ascii="Arial" w:eastAsia="Times New Roman" w:hAnsi="Arial" w:cs="Arial"/>
                <w:b/>
                <w:lang w:val="en" w:eastAsia="en-GB"/>
              </w:rPr>
            </w:pPr>
          </w:p>
        </w:tc>
      </w:tr>
      <w:tr w:rsidR="00C33212" w:rsidRPr="00026AB0" w14:paraId="1AA77DAD" w14:textId="77777777" w:rsidTr="00F8739E">
        <w:tc>
          <w:tcPr>
            <w:tcW w:w="851" w:type="dxa"/>
          </w:tcPr>
          <w:p w14:paraId="45B237D4" w14:textId="77777777" w:rsidR="00C33212" w:rsidRPr="00026AB0" w:rsidRDefault="00C33212" w:rsidP="00C33212">
            <w:pPr>
              <w:jc w:val="both"/>
              <w:rPr>
                <w:rFonts w:ascii="Arial" w:eastAsia="Times New Roman" w:hAnsi="Arial" w:cs="Arial"/>
                <w:lang w:val="en" w:eastAsia="en-GB"/>
              </w:rPr>
            </w:pPr>
          </w:p>
        </w:tc>
        <w:tc>
          <w:tcPr>
            <w:tcW w:w="1139" w:type="dxa"/>
          </w:tcPr>
          <w:p w14:paraId="6114991B" w14:textId="75A5FEB0"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.12.6</w:t>
            </w:r>
          </w:p>
        </w:tc>
        <w:tc>
          <w:tcPr>
            <w:tcW w:w="7239" w:type="dxa"/>
          </w:tcPr>
          <w:p w14:paraId="6E427985" w14:textId="77777777" w:rsidR="00C33212" w:rsidRPr="00026AB0" w:rsidRDefault="00C33212" w:rsidP="00597867">
            <w:pPr>
              <w:jc w:val="both"/>
              <w:rPr>
                <w:rFonts w:ascii="Arial" w:eastAsia="Times New Roman" w:hAnsi="Arial" w:cs="Arial"/>
                <w:lang w:val="en" w:eastAsia="en-GB"/>
              </w:rPr>
            </w:pPr>
            <w:r w:rsidRPr="00026AB0">
              <w:rPr>
                <w:rFonts w:ascii="Arial" w:eastAsia="Times New Roman" w:hAnsi="Arial" w:cs="Arial"/>
                <w:lang w:val="en" w:eastAsia="en-GB"/>
              </w:rPr>
              <w:t>reviewing the effectiveness of the audit.</w:t>
            </w:r>
          </w:p>
          <w:p w14:paraId="073CE5EC" w14:textId="77777777" w:rsidR="00C33212" w:rsidRPr="00026AB0" w:rsidRDefault="00C33212" w:rsidP="00597867">
            <w:pPr>
              <w:jc w:val="both"/>
              <w:rPr>
                <w:rFonts w:ascii="Arial" w:eastAsia="Times New Roman" w:hAnsi="Arial" w:cs="Arial"/>
                <w:lang w:val="en" w:eastAsia="en-GB"/>
              </w:rPr>
            </w:pPr>
          </w:p>
        </w:tc>
        <w:tc>
          <w:tcPr>
            <w:tcW w:w="977" w:type="dxa"/>
          </w:tcPr>
          <w:p w14:paraId="464D32ED" w14:textId="77777777" w:rsidR="00C33212" w:rsidRPr="00026AB0" w:rsidRDefault="00C33212" w:rsidP="00C33212">
            <w:pPr>
              <w:pStyle w:val="SectionHeading"/>
              <w:numPr>
                <w:ilvl w:val="0"/>
                <w:numId w:val="0"/>
              </w:numPr>
              <w:jc w:val="center"/>
              <w:rPr>
                <w:rFonts w:ascii="Arial" w:eastAsia="Times New Roman" w:hAnsi="Arial" w:cs="Arial"/>
                <w:b/>
                <w:lang w:val="en" w:eastAsia="en-GB"/>
              </w:rPr>
            </w:pPr>
          </w:p>
        </w:tc>
      </w:tr>
      <w:tr w:rsidR="00C33212" w:rsidRPr="00026AB0" w14:paraId="28AF4003" w14:textId="77777777" w:rsidTr="00F8739E">
        <w:tc>
          <w:tcPr>
            <w:tcW w:w="851" w:type="dxa"/>
          </w:tcPr>
          <w:p w14:paraId="268D0594" w14:textId="7C289D38" w:rsidR="00C33212" w:rsidRPr="00026AB0" w:rsidRDefault="009D4C4C" w:rsidP="00C33212">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.13</w:t>
            </w:r>
          </w:p>
        </w:tc>
        <w:tc>
          <w:tcPr>
            <w:tcW w:w="8378" w:type="dxa"/>
            <w:gridSpan w:val="2"/>
          </w:tcPr>
          <w:p w14:paraId="0B1BCD4B" w14:textId="77777777" w:rsidR="00C33212" w:rsidRPr="00026AB0" w:rsidRDefault="00C33212" w:rsidP="00C33212">
            <w:pPr>
              <w:jc w:val="both"/>
              <w:rPr>
                <w:rFonts w:ascii="Arial" w:eastAsia="Times New Roman" w:hAnsi="Arial" w:cs="Arial"/>
                <w:lang w:val="en" w:eastAsia="en-GB"/>
              </w:rPr>
            </w:pPr>
            <w:r w:rsidRPr="00026AB0">
              <w:rPr>
                <w:rFonts w:ascii="Arial" w:eastAsia="Times New Roman" w:hAnsi="Arial" w:cs="Arial"/>
                <w:lang w:val="en" w:eastAsia="en-GB"/>
              </w:rPr>
              <w:t xml:space="preserve">annually assess the external auditor’s qualifications, expertise and resources and the effectiveness of the audit process which shall include a report from the external </w:t>
            </w:r>
            <w:r w:rsidRPr="00026AB0">
              <w:rPr>
                <w:rFonts w:ascii="Arial" w:eastAsia="Times New Roman" w:hAnsi="Arial" w:cs="Arial"/>
                <w:lang w:val="en" w:eastAsia="en-GB"/>
              </w:rPr>
              <w:lastRenderedPageBreak/>
              <w:t>auditor on their own internal quality procedures, taking into consideration relevant UK professional and regulatory requirements;</w:t>
            </w:r>
          </w:p>
          <w:p w14:paraId="449F7782" w14:textId="77777777" w:rsidR="00C33212" w:rsidRPr="00026AB0" w:rsidRDefault="00C33212" w:rsidP="00C33212">
            <w:pPr>
              <w:jc w:val="both"/>
              <w:rPr>
                <w:rFonts w:ascii="Arial" w:eastAsia="Times New Roman" w:hAnsi="Arial" w:cs="Arial"/>
                <w:lang w:val="en" w:eastAsia="en-GB"/>
              </w:rPr>
            </w:pPr>
          </w:p>
        </w:tc>
        <w:tc>
          <w:tcPr>
            <w:tcW w:w="977" w:type="dxa"/>
          </w:tcPr>
          <w:p w14:paraId="34B89815" w14:textId="3D247424" w:rsidR="00C33212" w:rsidRPr="00026AB0" w:rsidRDefault="00C33212">
            <w:pPr>
              <w:pStyle w:val="SectionHeading"/>
              <w:numPr>
                <w:ilvl w:val="0"/>
                <w:numId w:val="0"/>
              </w:numPr>
              <w:jc w:val="center"/>
              <w:rPr>
                <w:rFonts w:ascii="Arial" w:eastAsia="Times New Roman" w:hAnsi="Arial" w:cs="Arial"/>
                <w:b/>
                <w:lang w:val="en" w:eastAsia="en-GB"/>
              </w:rPr>
            </w:pPr>
          </w:p>
        </w:tc>
      </w:tr>
      <w:tr w:rsidR="00C33212" w:rsidRPr="00026AB0" w14:paraId="1D6DFA2D" w14:textId="77777777" w:rsidTr="00F8739E">
        <w:tc>
          <w:tcPr>
            <w:tcW w:w="851" w:type="dxa"/>
          </w:tcPr>
          <w:p w14:paraId="66377985" w14:textId="3A885A3A" w:rsidR="00C33212" w:rsidRPr="00026AB0" w:rsidRDefault="009D4C4C" w:rsidP="00C33212">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.14</w:t>
            </w:r>
          </w:p>
        </w:tc>
        <w:tc>
          <w:tcPr>
            <w:tcW w:w="8378" w:type="dxa"/>
            <w:gridSpan w:val="2"/>
          </w:tcPr>
          <w:p w14:paraId="793DD9A0" w14:textId="1A0B212A" w:rsidR="00C33212" w:rsidRPr="00026AB0" w:rsidRDefault="00C33212" w:rsidP="00C33212">
            <w:pPr>
              <w:jc w:val="both"/>
              <w:rPr>
                <w:rFonts w:ascii="Arial" w:eastAsia="Times New Roman" w:hAnsi="Arial" w:cs="Arial"/>
                <w:lang w:val="en" w:eastAsia="en-GB"/>
              </w:rPr>
            </w:pPr>
            <w:r w:rsidRPr="00026AB0">
              <w:rPr>
                <w:rFonts w:ascii="Arial" w:eastAsia="Times New Roman" w:hAnsi="Arial" w:cs="Arial"/>
                <w:lang w:val="en" w:eastAsia="en-GB"/>
              </w:rPr>
              <w:t xml:space="preserve">annually assess the external auditor’s independence and objectivity taking into account relevant UK professional and regulatory requirements and the relationship with the external auditor as a whole (including any threats to the </w:t>
            </w:r>
            <w:r w:rsidR="00E862D2">
              <w:rPr>
                <w:rFonts w:ascii="Arial" w:eastAsia="Times New Roman" w:hAnsi="Arial" w:cs="Arial"/>
                <w:lang w:val="en" w:eastAsia="en-GB"/>
              </w:rPr>
              <w:t xml:space="preserve">external </w:t>
            </w:r>
            <w:r w:rsidRPr="00026AB0">
              <w:rPr>
                <w:rFonts w:ascii="Arial" w:eastAsia="Times New Roman" w:hAnsi="Arial" w:cs="Arial"/>
                <w:lang w:val="en" w:eastAsia="en-GB"/>
              </w:rPr>
              <w:t xml:space="preserve">auditor’s independence and the safeguards applied to mitigate those threats) </w:t>
            </w:r>
            <w:r w:rsidR="00CE25A1" w:rsidRPr="00026AB0">
              <w:rPr>
                <w:rFonts w:ascii="Arial" w:eastAsia="Times New Roman" w:hAnsi="Arial" w:cs="Arial"/>
                <w:lang w:val="en" w:eastAsia="en-GB"/>
              </w:rPr>
              <w:t xml:space="preserve">and </w:t>
            </w:r>
            <w:r w:rsidRPr="00026AB0">
              <w:rPr>
                <w:rFonts w:ascii="Arial" w:eastAsia="Times New Roman" w:hAnsi="Arial" w:cs="Arial"/>
                <w:lang w:val="en" w:eastAsia="en-GB"/>
              </w:rPr>
              <w:t>including the provision of any non audit services and the impact this may have on their independence;</w:t>
            </w:r>
          </w:p>
          <w:p w14:paraId="54D2C80F" w14:textId="77777777" w:rsidR="00C33212" w:rsidRPr="00026AB0" w:rsidRDefault="00C33212" w:rsidP="00C33212">
            <w:pPr>
              <w:jc w:val="both"/>
              <w:rPr>
                <w:rFonts w:ascii="Arial" w:eastAsia="Times New Roman" w:hAnsi="Arial" w:cs="Arial"/>
                <w:lang w:val="en" w:eastAsia="en-GB"/>
              </w:rPr>
            </w:pPr>
          </w:p>
        </w:tc>
        <w:tc>
          <w:tcPr>
            <w:tcW w:w="977" w:type="dxa"/>
          </w:tcPr>
          <w:p w14:paraId="3551C7E2" w14:textId="1BFA320C" w:rsidR="00C33212" w:rsidRPr="00026AB0" w:rsidRDefault="00C33212">
            <w:pPr>
              <w:pStyle w:val="SectionHeading"/>
              <w:numPr>
                <w:ilvl w:val="0"/>
                <w:numId w:val="0"/>
              </w:numPr>
              <w:jc w:val="center"/>
              <w:rPr>
                <w:rFonts w:ascii="Arial" w:eastAsia="Times New Roman" w:hAnsi="Arial" w:cs="Arial"/>
                <w:b/>
                <w:lang w:val="en" w:eastAsia="en-GB"/>
              </w:rPr>
            </w:pPr>
          </w:p>
        </w:tc>
      </w:tr>
      <w:tr w:rsidR="00C33212" w:rsidRPr="00026AB0" w14:paraId="006F1612" w14:textId="77777777" w:rsidTr="00F8739E">
        <w:tc>
          <w:tcPr>
            <w:tcW w:w="851" w:type="dxa"/>
          </w:tcPr>
          <w:p w14:paraId="1F23585B" w14:textId="685EBB11" w:rsidR="00C33212" w:rsidRPr="00026AB0" w:rsidRDefault="009D4C4C" w:rsidP="00C33212">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.15</w:t>
            </w:r>
          </w:p>
        </w:tc>
        <w:tc>
          <w:tcPr>
            <w:tcW w:w="8378" w:type="dxa"/>
            <w:gridSpan w:val="2"/>
          </w:tcPr>
          <w:p w14:paraId="2A0163E4" w14:textId="644EDE6B" w:rsidR="00185542" w:rsidRPr="00026AB0" w:rsidRDefault="00C33212" w:rsidP="00C33212">
            <w:pPr>
              <w:jc w:val="both"/>
              <w:rPr>
                <w:rFonts w:ascii="Arial" w:eastAsia="Times New Roman" w:hAnsi="Arial" w:cs="Arial"/>
                <w:lang w:val="en" w:eastAsia="en-GB"/>
              </w:rPr>
            </w:pPr>
            <w:r w:rsidRPr="00026AB0">
              <w:rPr>
                <w:rFonts w:ascii="Arial" w:eastAsia="Times New Roman" w:hAnsi="Arial" w:cs="Arial"/>
                <w:lang w:val="en" w:eastAsia="en-GB"/>
              </w:rPr>
              <w:t xml:space="preserve">satisfy itself that there are no relationships (such as family, employment,  investment, financial or business) between the </w:t>
            </w:r>
            <w:r w:rsidR="00B22C3B">
              <w:rPr>
                <w:rFonts w:ascii="Arial" w:eastAsia="Times New Roman" w:hAnsi="Arial" w:cs="Arial"/>
                <w:lang w:val="en" w:eastAsia="en-GB"/>
              </w:rPr>
              <w:t xml:space="preserve">external </w:t>
            </w:r>
            <w:r w:rsidRPr="00026AB0">
              <w:rPr>
                <w:rFonts w:ascii="Arial" w:eastAsia="Times New Roman" w:hAnsi="Arial" w:cs="Arial"/>
                <w:lang w:val="en" w:eastAsia="en-GB"/>
              </w:rPr>
              <w:t xml:space="preserve">auditor and the </w:t>
            </w:r>
            <w:r w:rsidR="000E75F4" w:rsidRPr="00026AB0">
              <w:rPr>
                <w:rFonts w:ascii="Arial" w:eastAsia="Times New Roman" w:hAnsi="Arial" w:cs="Arial"/>
                <w:lang w:val="en" w:eastAsia="en-GB"/>
              </w:rPr>
              <w:t xml:space="preserve">Group </w:t>
            </w:r>
            <w:r w:rsidRPr="00026AB0">
              <w:rPr>
                <w:rFonts w:ascii="Arial" w:eastAsia="Times New Roman" w:hAnsi="Arial" w:cs="Arial"/>
                <w:lang w:val="en" w:eastAsia="en-GB"/>
              </w:rPr>
              <w:t xml:space="preserve">(other than in the ordinary course of business) which could adversely affect the </w:t>
            </w:r>
            <w:r w:rsidR="00E862D2">
              <w:rPr>
                <w:rFonts w:ascii="Arial" w:eastAsia="Times New Roman" w:hAnsi="Arial" w:cs="Arial"/>
                <w:lang w:val="en" w:eastAsia="en-GB"/>
              </w:rPr>
              <w:t xml:space="preserve">external </w:t>
            </w:r>
            <w:r w:rsidRPr="00026AB0">
              <w:rPr>
                <w:rFonts w:ascii="Arial" w:eastAsia="Times New Roman" w:hAnsi="Arial" w:cs="Arial"/>
                <w:lang w:val="en" w:eastAsia="en-GB"/>
              </w:rPr>
              <w:t>auditor’s independence and objectivity;</w:t>
            </w:r>
            <w:r w:rsidR="00CE25A1" w:rsidRPr="00026AB0">
              <w:rPr>
                <w:rFonts w:ascii="Arial" w:eastAsia="Times New Roman" w:hAnsi="Arial" w:cs="Arial"/>
                <w:lang w:val="en" w:eastAsia="en-GB"/>
              </w:rPr>
              <w:t xml:space="preserve"> and</w:t>
            </w:r>
          </w:p>
          <w:p w14:paraId="1261EA96" w14:textId="77777777" w:rsidR="00C33212" w:rsidRPr="00026AB0" w:rsidRDefault="00C33212" w:rsidP="00C33212">
            <w:pPr>
              <w:jc w:val="both"/>
              <w:rPr>
                <w:rFonts w:ascii="Arial" w:eastAsia="Times New Roman" w:hAnsi="Arial" w:cs="Arial"/>
                <w:lang w:val="en" w:eastAsia="en-GB"/>
              </w:rPr>
            </w:pPr>
          </w:p>
        </w:tc>
        <w:tc>
          <w:tcPr>
            <w:tcW w:w="977" w:type="dxa"/>
          </w:tcPr>
          <w:p w14:paraId="51713E47" w14:textId="153B6AAC" w:rsidR="00C33212" w:rsidRPr="00026AB0" w:rsidRDefault="00C33212">
            <w:pPr>
              <w:pStyle w:val="SectionHeading"/>
              <w:numPr>
                <w:ilvl w:val="0"/>
                <w:numId w:val="0"/>
              </w:numPr>
              <w:jc w:val="center"/>
              <w:rPr>
                <w:rFonts w:ascii="Arial" w:eastAsia="Times New Roman" w:hAnsi="Arial" w:cs="Arial"/>
                <w:b/>
                <w:lang w:val="en" w:eastAsia="en-GB"/>
              </w:rPr>
            </w:pPr>
          </w:p>
        </w:tc>
      </w:tr>
      <w:tr w:rsidR="00C33212" w:rsidRPr="00026AB0" w14:paraId="5F45BE1B" w14:textId="77777777" w:rsidTr="00F8739E">
        <w:tc>
          <w:tcPr>
            <w:tcW w:w="851" w:type="dxa"/>
          </w:tcPr>
          <w:p w14:paraId="40AE4FB6" w14:textId="237806C0" w:rsidR="00C33212" w:rsidRPr="00026AB0" w:rsidRDefault="009D4C4C" w:rsidP="00C33212">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6</w:t>
            </w:r>
            <w:r w:rsidRPr="00026AB0">
              <w:rPr>
                <w:rFonts w:ascii="Arial" w:eastAsia="Times New Roman" w:hAnsi="Arial" w:cs="Arial"/>
                <w:lang w:val="en" w:eastAsia="en-GB"/>
              </w:rPr>
              <w:t>.16</w:t>
            </w:r>
          </w:p>
        </w:tc>
        <w:tc>
          <w:tcPr>
            <w:tcW w:w="8378" w:type="dxa"/>
            <w:gridSpan w:val="2"/>
          </w:tcPr>
          <w:p w14:paraId="376414D5" w14:textId="77777777" w:rsidR="00C33212" w:rsidRDefault="00251CF1">
            <w:pPr>
              <w:jc w:val="both"/>
              <w:rPr>
                <w:rFonts w:ascii="Arial" w:eastAsia="Times New Roman" w:hAnsi="Arial" w:cs="Arial"/>
                <w:lang w:val="en" w:eastAsia="en-GB"/>
              </w:rPr>
            </w:pPr>
            <w:r>
              <w:rPr>
                <w:rFonts w:ascii="Arial" w:eastAsia="Times New Roman" w:hAnsi="Arial" w:cs="Arial"/>
                <w:lang w:val="en" w:eastAsia="en-GB"/>
              </w:rPr>
              <w:t>consider</w:t>
            </w:r>
            <w:r w:rsidR="00C33212" w:rsidRPr="00026AB0">
              <w:rPr>
                <w:rFonts w:ascii="Arial" w:eastAsia="Times New Roman" w:hAnsi="Arial" w:cs="Arial"/>
                <w:lang w:val="en" w:eastAsia="en-GB"/>
              </w:rPr>
              <w:t xml:space="preserve"> the external auditor's compliance with relevant ethical and professional guidance on the rotation of audit partners</w:t>
            </w:r>
            <w:r>
              <w:rPr>
                <w:rFonts w:ascii="Arial" w:eastAsia="Times New Roman" w:hAnsi="Arial" w:cs="Arial"/>
                <w:lang w:val="en" w:eastAsia="en-GB"/>
              </w:rPr>
              <w:t xml:space="preserve"> and other related requirements as part of the year-end </w:t>
            </w:r>
            <w:r w:rsidR="00B5298B">
              <w:rPr>
                <w:rFonts w:ascii="Arial" w:eastAsia="Times New Roman" w:hAnsi="Arial" w:cs="Arial"/>
                <w:lang w:val="en" w:eastAsia="en-GB"/>
              </w:rPr>
              <w:t>process</w:t>
            </w:r>
            <w:r>
              <w:rPr>
                <w:rFonts w:ascii="Arial" w:eastAsia="Times New Roman" w:hAnsi="Arial" w:cs="Arial"/>
                <w:lang w:val="en" w:eastAsia="en-GB"/>
              </w:rPr>
              <w:t>.</w:t>
            </w:r>
            <w:r w:rsidR="00C33212" w:rsidRPr="00026AB0">
              <w:rPr>
                <w:rFonts w:ascii="Arial" w:eastAsia="Times New Roman" w:hAnsi="Arial" w:cs="Arial"/>
                <w:lang w:val="en" w:eastAsia="en-GB"/>
              </w:rPr>
              <w:t xml:space="preserve"> </w:t>
            </w:r>
          </w:p>
          <w:p w14:paraId="5509FB1C" w14:textId="4051CA70" w:rsidR="006123E6" w:rsidRPr="00026AB0" w:rsidRDefault="006123E6">
            <w:pPr>
              <w:jc w:val="both"/>
              <w:rPr>
                <w:rFonts w:ascii="Arial" w:eastAsia="Times New Roman" w:hAnsi="Arial" w:cs="Arial"/>
                <w:lang w:val="en" w:eastAsia="en-GB"/>
              </w:rPr>
            </w:pPr>
          </w:p>
        </w:tc>
        <w:tc>
          <w:tcPr>
            <w:tcW w:w="977" w:type="dxa"/>
          </w:tcPr>
          <w:p w14:paraId="7AF33503" w14:textId="4EA7CB6A" w:rsidR="00C33212" w:rsidRPr="00026AB0" w:rsidRDefault="00C33212">
            <w:pPr>
              <w:pStyle w:val="SectionHeading"/>
              <w:numPr>
                <w:ilvl w:val="0"/>
                <w:numId w:val="0"/>
              </w:numPr>
              <w:jc w:val="center"/>
              <w:rPr>
                <w:rFonts w:ascii="Arial" w:eastAsia="Times New Roman" w:hAnsi="Arial" w:cs="Arial"/>
                <w:b/>
                <w:lang w:val="en" w:eastAsia="en-GB"/>
              </w:rPr>
            </w:pPr>
          </w:p>
        </w:tc>
      </w:tr>
    </w:tbl>
    <w:p w14:paraId="5EDDD3AC" w14:textId="09B165CE" w:rsidR="006123E6" w:rsidRDefault="006123E6" w:rsidP="006123E6">
      <w:pPr>
        <w:pStyle w:val="SectionHeading"/>
        <w:numPr>
          <w:ilvl w:val="0"/>
          <w:numId w:val="0"/>
        </w:numPr>
        <w:spacing w:after="0" w:line="240" w:lineRule="auto"/>
        <w:jc w:val="both"/>
        <w:rPr>
          <w:rFonts w:ascii="Arial" w:eastAsia="Times New Roman" w:hAnsi="Arial" w:cs="Arial"/>
          <w:b/>
          <w:lang w:val="en" w:eastAsia="en-GB"/>
        </w:rPr>
      </w:pPr>
      <w:r>
        <w:rPr>
          <w:rFonts w:ascii="Arial" w:eastAsia="Times New Roman" w:hAnsi="Arial" w:cs="Arial"/>
          <w:b/>
          <w:lang w:val="en" w:eastAsia="en-GB"/>
        </w:rPr>
        <w:t>1.</w:t>
      </w:r>
      <w:r w:rsidR="00492233">
        <w:rPr>
          <w:rFonts w:ascii="Arial" w:eastAsia="Times New Roman" w:hAnsi="Arial" w:cs="Arial"/>
          <w:b/>
          <w:lang w:val="en" w:eastAsia="en-GB"/>
        </w:rPr>
        <w:t>7</w:t>
      </w:r>
      <w:r w:rsidRPr="00026AB0">
        <w:rPr>
          <w:rFonts w:ascii="Arial" w:eastAsia="Times New Roman" w:hAnsi="Arial" w:cs="Arial"/>
          <w:b/>
          <w:lang w:val="en" w:eastAsia="en-GB"/>
        </w:rPr>
        <w:t xml:space="preserve">      </w:t>
      </w:r>
      <w:r>
        <w:rPr>
          <w:rFonts w:ascii="Arial" w:eastAsia="Times New Roman" w:hAnsi="Arial" w:cs="Arial"/>
          <w:b/>
          <w:lang w:val="en" w:eastAsia="en-GB"/>
        </w:rPr>
        <w:t>Other</w:t>
      </w:r>
      <w:r w:rsidRPr="00026AB0">
        <w:rPr>
          <w:rFonts w:ascii="Arial" w:eastAsia="Times New Roman" w:hAnsi="Arial" w:cs="Arial"/>
          <w:b/>
          <w:lang w:val="en" w:eastAsia="en-GB"/>
        </w:rPr>
        <w:t xml:space="preserve"> </w:t>
      </w:r>
    </w:p>
    <w:p w14:paraId="7F0E6870" w14:textId="77777777" w:rsidR="006123E6" w:rsidRPr="00026AB0" w:rsidRDefault="006123E6" w:rsidP="006123E6">
      <w:pPr>
        <w:pStyle w:val="SectionHeading"/>
        <w:numPr>
          <w:ilvl w:val="0"/>
          <w:numId w:val="0"/>
        </w:numPr>
        <w:spacing w:after="0" w:line="240" w:lineRule="auto"/>
        <w:ind w:left="360"/>
        <w:jc w:val="both"/>
        <w:rPr>
          <w:rFonts w:ascii="Arial" w:eastAsia="Times New Roman" w:hAnsi="Arial" w:cs="Arial"/>
          <w:b/>
          <w:lang w:val="en" w:eastAsia="en-GB"/>
        </w:rPr>
      </w:pPr>
    </w:p>
    <w:p w14:paraId="66C993A9" w14:textId="77777777" w:rsidR="006123E6" w:rsidRPr="006123E6" w:rsidRDefault="006123E6" w:rsidP="006123E6">
      <w:pPr>
        <w:pStyle w:val="ListParagraph"/>
        <w:spacing w:after="0" w:line="240" w:lineRule="auto"/>
        <w:ind w:left="360" w:firstLine="349"/>
        <w:jc w:val="both"/>
        <w:rPr>
          <w:rFonts w:ascii="Arial" w:eastAsia="Times New Roman" w:hAnsi="Arial" w:cs="Arial"/>
          <w:lang w:val="en" w:eastAsia="en-GB"/>
        </w:rPr>
      </w:pPr>
      <w:r w:rsidRPr="006123E6">
        <w:rPr>
          <w:rFonts w:ascii="Arial" w:eastAsia="Times New Roman" w:hAnsi="Arial" w:cs="Arial"/>
          <w:lang w:val="en" w:eastAsia="en-GB"/>
        </w:rPr>
        <w:t>The Committee shall:</w:t>
      </w:r>
    </w:p>
    <w:p w14:paraId="5E32A7B7" w14:textId="77777777" w:rsidR="006123E6" w:rsidRDefault="006123E6" w:rsidP="006123E6">
      <w:pPr>
        <w:pStyle w:val="ListParagraph"/>
        <w:spacing w:after="0" w:line="240" w:lineRule="auto"/>
        <w:ind w:left="709"/>
        <w:jc w:val="both"/>
        <w:rPr>
          <w:rFonts w:ascii="Arial" w:eastAsia="Times New Roman" w:hAnsi="Arial" w:cs="Arial"/>
          <w:b/>
          <w:lang w:val="en" w:eastAsia="en-GB"/>
        </w:rPr>
      </w:pPr>
    </w:p>
    <w:tbl>
      <w:tblPr>
        <w:tblStyle w:val="TableGrid"/>
        <w:tblW w:w="10206"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378"/>
        <w:gridCol w:w="977"/>
      </w:tblGrid>
      <w:tr w:rsidR="006123E6" w:rsidRPr="00026AB0" w14:paraId="3BAF343A" w14:textId="77777777" w:rsidTr="00D5475D">
        <w:tc>
          <w:tcPr>
            <w:tcW w:w="851" w:type="dxa"/>
          </w:tcPr>
          <w:p w14:paraId="5858F1D8" w14:textId="107C894B" w:rsidR="006123E6" w:rsidRPr="00026AB0" w:rsidRDefault="006123E6" w:rsidP="00D5475D">
            <w:pPr>
              <w:jc w:val="both"/>
              <w:rPr>
                <w:rFonts w:ascii="Arial" w:eastAsia="Times New Roman" w:hAnsi="Arial" w:cs="Arial"/>
                <w:lang w:val="en" w:eastAsia="en-GB"/>
              </w:rPr>
            </w:pPr>
            <w:r w:rsidRPr="00026AB0">
              <w:rPr>
                <w:rFonts w:ascii="Arial" w:eastAsia="Times New Roman" w:hAnsi="Arial" w:cs="Arial"/>
                <w:lang w:val="en" w:eastAsia="en-GB"/>
              </w:rPr>
              <w:t>1.</w:t>
            </w:r>
            <w:r w:rsidR="00492233">
              <w:rPr>
                <w:rFonts w:ascii="Arial" w:eastAsia="Times New Roman" w:hAnsi="Arial" w:cs="Arial"/>
                <w:lang w:val="en" w:eastAsia="en-GB"/>
              </w:rPr>
              <w:t>7</w:t>
            </w:r>
            <w:r w:rsidRPr="00026AB0">
              <w:rPr>
                <w:rFonts w:ascii="Arial" w:eastAsia="Times New Roman" w:hAnsi="Arial" w:cs="Arial"/>
                <w:lang w:val="en" w:eastAsia="en-GB"/>
              </w:rPr>
              <w:t>.1</w:t>
            </w:r>
          </w:p>
        </w:tc>
        <w:tc>
          <w:tcPr>
            <w:tcW w:w="8378" w:type="dxa"/>
          </w:tcPr>
          <w:p w14:paraId="6742C78E" w14:textId="7F5B7FFF" w:rsidR="006123E6" w:rsidRPr="00026AB0" w:rsidRDefault="008C36C2" w:rsidP="00D5475D">
            <w:pPr>
              <w:jc w:val="both"/>
              <w:rPr>
                <w:rFonts w:ascii="Arial" w:eastAsia="Times New Roman" w:hAnsi="Arial" w:cs="Arial"/>
                <w:lang w:val="en" w:eastAsia="en-GB"/>
              </w:rPr>
            </w:pPr>
            <w:r>
              <w:rPr>
                <w:rFonts w:ascii="Arial" w:eastAsia="Times New Roman" w:hAnsi="Arial" w:cs="Arial"/>
                <w:lang w:val="en" w:eastAsia="en-GB"/>
              </w:rPr>
              <w:t>have regard to, or consider in the reporting to the Committee,</w:t>
            </w:r>
            <w:r w:rsidR="006123E6" w:rsidRPr="006123E6">
              <w:rPr>
                <w:rFonts w:ascii="Arial" w:eastAsia="Times New Roman" w:hAnsi="Arial" w:cs="Arial"/>
                <w:lang w:val="en" w:eastAsia="en-GB"/>
              </w:rPr>
              <w:t xml:space="preserve"> management's compliance with new (twelfth) FCA Principle introduced by the FCA's Consumer Duty regulation which requires firms “to act to deliver good outcomes for retail clients” in respect of UK regulated entities. Consumer Duty creates a higher and more exacting standard of conduct. </w:t>
            </w:r>
          </w:p>
        </w:tc>
        <w:tc>
          <w:tcPr>
            <w:tcW w:w="977" w:type="dxa"/>
          </w:tcPr>
          <w:p w14:paraId="07EE757F" w14:textId="3D43F4B8" w:rsidR="006123E6" w:rsidRPr="00026AB0" w:rsidRDefault="006123E6" w:rsidP="00D5475D">
            <w:pPr>
              <w:pStyle w:val="SectionHeading"/>
              <w:numPr>
                <w:ilvl w:val="0"/>
                <w:numId w:val="0"/>
              </w:numPr>
              <w:jc w:val="center"/>
              <w:rPr>
                <w:rFonts w:ascii="Arial" w:eastAsia="Times New Roman" w:hAnsi="Arial" w:cs="Arial"/>
                <w:b/>
                <w:lang w:val="en" w:eastAsia="en-GB"/>
              </w:rPr>
            </w:pPr>
          </w:p>
          <w:p w14:paraId="621E339F" w14:textId="77777777" w:rsidR="006123E6" w:rsidRPr="00026AB0" w:rsidRDefault="006123E6" w:rsidP="00D5475D">
            <w:pPr>
              <w:pStyle w:val="SectionHeading"/>
              <w:numPr>
                <w:ilvl w:val="0"/>
                <w:numId w:val="0"/>
              </w:numPr>
              <w:jc w:val="center"/>
              <w:rPr>
                <w:rFonts w:ascii="Arial" w:eastAsia="Times New Roman" w:hAnsi="Arial" w:cs="Arial"/>
                <w:b/>
                <w:lang w:val="en" w:eastAsia="en-GB"/>
              </w:rPr>
            </w:pPr>
          </w:p>
        </w:tc>
      </w:tr>
    </w:tbl>
    <w:p w14:paraId="74B0E5D1" w14:textId="77777777" w:rsidR="006123E6" w:rsidRDefault="006123E6" w:rsidP="006123E6">
      <w:pPr>
        <w:pStyle w:val="ListParagraph"/>
        <w:spacing w:after="0" w:line="240" w:lineRule="auto"/>
        <w:ind w:left="709"/>
        <w:jc w:val="both"/>
        <w:rPr>
          <w:rFonts w:ascii="Arial" w:eastAsia="Times New Roman" w:hAnsi="Arial" w:cs="Arial"/>
          <w:b/>
          <w:lang w:val="en" w:eastAsia="en-GB"/>
        </w:rPr>
      </w:pPr>
    </w:p>
    <w:p w14:paraId="119B0221" w14:textId="45D41831" w:rsidR="002947E6" w:rsidRPr="00597867" w:rsidRDefault="002947E6" w:rsidP="000A5156">
      <w:pPr>
        <w:pStyle w:val="ListParagraph"/>
        <w:numPr>
          <w:ilvl w:val="0"/>
          <w:numId w:val="1"/>
        </w:numPr>
        <w:spacing w:after="0" w:line="240" w:lineRule="auto"/>
        <w:ind w:left="709" w:hanging="709"/>
        <w:jc w:val="both"/>
        <w:rPr>
          <w:rFonts w:ascii="Arial" w:eastAsia="Times New Roman" w:hAnsi="Arial" w:cs="Arial"/>
          <w:b/>
          <w:lang w:val="en" w:eastAsia="en-GB"/>
        </w:rPr>
      </w:pPr>
      <w:r w:rsidRPr="00597867">
        <w:rPr>
          <w:rFonts w:ascii="Arial" w:eastAsia="Times New Roman" w:hAnsi="Arial" w:cs="Arial"/>
          <w:b/>
          <w:lang w:val="en" w:eastAsia="en-GB"/>
        </w:rPr>
        <w:t xml:space="preserve">Membership </w:t>
      </w:r>
    </w:p>
    <w:p w14:paraId="7B08A21F" w14:textId="77777777" w:rsidR="00597867" w:rsidRPr="00597867" w:rsidRDefault="00597867" w:rsidP="00597867">
      <w:pPr>
        <w:pStyle w:val="ListParagraph"/>
        <w:spacing w:after="0" w:line="240" w:lineRule="auto"/>
        <w:ind w:left="360"/>
        <w:jc w:val="both"/>
        <w:rPr>
          <w:rFonts w:ascii="Arial" w:eastAsia="Times New Roman" w:hAnsi="Arial" w:cs="Arial"/>
          <w:b/>
          <w:lang w:val="en" w:eastAsia="en-GB"/>
        </w:rPr>
      </w:pPr>
    </w:p>
    <w:p w14:paraId="02AD6A2F" w14:textId="41301589" w:rsidR="00A402CC" w:rsidRPr="00597867" w:rsidRDefault="00A402CC" w:rsidP="000A5156">
      <w:pPr>
        <w:pStyle w:val="ListParagraph"/>
        <w:numPr>
          <w:ilvl w:val="1"/>
          <w:numId w:val="3"/>
        </w:numPr>
        <w:spacing w:after="0" w:line="240" w:lineRule="auto"/>
        <w:jc w:val="both"/>
        <w:rPr>
          <w:rFonts w:ascii="Arial" w:hAnsi="Arial" w:cs="Arial"/>
          <w:lang w:val="en" w:eastAsia="en-GB"/>
        </w:rPr>
      </w:pPr>
      <w:r w:rsidRPr="00597867">
        <w:rPr>
          <w:rFonts w:ascii="Arial" w:hAnsi="Arial" w:cs="Arial"/>
          <w:lang w:val="en" w:eastAsia="en-GB"/>
        </w:rPr>
        <w:t xml:space="preserve">Members of the Committee shall be appointed by the </w:t>
      </w:r>
      <w:r w:rsidR="004B70DA" w:rsidRPr="00597867">
        <w:rPr>
          <w:rFonts w:ascii="Arial" w:hAnsi="Arial" w:cs="Arial"/>
          <w:lang w:val="en" w:eastAsia="en-GB"/>
        </w:rPr>
        <w:t>IGGH</w:t>
      </w:r>
      <w:r w:rsidR="00D31555" w:rsidRPr="00597867">
        <w:rPr>
          <w:rFonts w:ascii="Arial" w:hAnsi="Arial" w:cs="Arial"/>
          <w:lang w:val="en" w:eastAsia="en-GB"/>
        </w:rPr>
        <w:t xml:space="preserve"> </w:t>
      </w:r>
      <w:r w:rsidRPr="00597867">
        <w:rPr>
          <w:rFonts w:ascii="Arial" w:hAnsi="Arial" w:cs="Arial"/>
          <w:lang w:val="en" w:eastAsia="en-GB"/>
        </w:rPr>
        <w:t xml:space="preserve">Board, on the recommendation of the Nomination Committee in consultation with the Committee Chair. </w:t>
      </w:r>
    </w:p>
    <w:p w14:paraId="67D8C7FF" w14:textId="77777777" w:rsidR="00597867" w:rsidRPr="00597867" w:rsidRDefault="00597867" w:rsidP="00597867">
      <w:pPr>
        <w:pStyle w:val="ListParagraph"/>
        <w:spacing w:after="0" w:line="240" w:lineRule="auto"/>
        <w:jc w:val="both"/>
        <w:rPr>
          <w:rFonts w:ascii="Arial" w:eastAsia="Times New Roman" w:hAnsi="Arial" w:cs="Arial"/>
          <w:lang w:val="en" w:eastAsia="en-GB"/>
        </w:rPr>
      </w:pPr>
    </w:p>
    <w:p w14:paraId="51CF3768" w14:textId="0FDF0D07" w:rsidR="008E409D" w:rsidRDefault="00911F9A" w:rsidP="000A5156">
      <w:pPr>
        <w:pStyle w:val="SectionHeading"/>
        <w:numPr>
          <w:ilvl w:val="1"/>
          <w:numId w:val="3"/>
        </w:numPr>
        <w:spacing w:after="0" w:line="240" w:lineRule="auto"/>
        <w:jc w:val="both"/>
        <w:rPr>
          <w:rFonts w:ascii="Arial" w:hAnsi="Arial" w:cs="Arial"/>
          <w:lang w:val="en" w:eastAsia="en-GB"/>
        </w:rPr>
      </w:pPr>
      <w:r w:rsidRPr="00026AB0">
        <w:rPr>
          <w:rFonts w:ascii="Arial" w:hAnsi="Arial" w:cs="Arial"/>
          <w:lang w:val="en" w:eastAsia="en-GB"/>
        </w:rPr>
        <w:t>The Committee shall be made up of at least three members</w:t>
      </w:r>
      <w:r w:rsidR="00244B1B">
        <w:rPr>
          <w:rFonts w:ascii="Arial" w:hAnsi="Arial" w:cs="Arial"/>
          <w:lang w:val="en" w:eastAsia="en-GB"/>
        </w:rPr>
        <w:t>, the majority of whom</w:t>
      </w:r>
      <w:r w:rsidR="002947E6" w:rsidRPr="00026AB0">
        <w:rPr>
          <w:rFonts w:ascii="Arial" w:hAnsi="Arial" w:cs="Arial"/>
          <w:lang w:val="en" w:eastAsia="en-GB"/>
        </w:rPr>
        <w:t xml:space="preserve"> shall be independent </w:t>
      </w:r>
      <w:r w:rsidR="00342CA8">
        <w:rPr>
          <w:rFonts w:ascii="Arial" w:hAnsi="Arial" w:cs="Arial"/>
          <w:lang w:val="en" w:eastAsia="en-GB"/>
        </w:rPr>
        <w:t>N</w:t>
      </w:r>
      <w:r w:rsidR="002947E6" w:rsidRPr="00026AB0">
        <w:rPr>
          <w:rFonts w:ascii="Arial" w:hAnsi="Arial" w:cs="Arial"/>
          <w:lang w:val="en" w:eastAsia="en-GB"/>
        </w:rPr>
        <w:t>on-</w:t>
      </w:r>
      <w:r w:rsidR="00342CA8">
        <w:rPr>
          <w:rFonts w:ascii="Arial" w:hAnsi="Arial" w:cs="Arial"/>
          <w:lang w:val="en" w:eastAsia="en-GB"/>
        </w:rPr>
        <w:t>E</w:t>
      </w:r>
      <w:r w:rsidR="002947E6" w:rsidRPr="00026AB0">
        <w:rPr>
          <w:rFonts w:ascii="Arial" w:hAnsi="Arial" w:cs="Arial"/>
          <w:lang w:val="en" w:eastAsia="en-GB"/>
        </w:rPr>
        <w:t xml:space="preserve">xecutive </w:t>
      </w:r>
      <w:r w:rsidR="00342CA8">
        <w:rPr>
          <w:rFonts w:ascii="Arial" w:hAnsi="Arial" w:cs="Arial"/>
          <w:lang w:val="en" w:eastAsia="en-GB"/>
        </w:rPr>
        <w:t>D</w:t>
      </w:r>
      <w:r w:rsidR="002947E6" w:rsidRPr="00026AB0">
        <w:rPr>
          <w:rFonts w:ascii="Arial" w:hAnsi="Arial" w:cs="Arial"/>
          <w:lang w:val="en" w:eastAsia="en-GB"/>
        </w:rPr>
        <w:t>irectors</w:t>
      </w:r>
      <w:r w:rsidR="00244B1B">
        <w:rPr>
          <w:rFonts w:ascii="Arial" w:hAnsi="Arial" w:cs="Arial"/>
          <w:lang w:val="en" w:eastAsia="en-GB"/>
        </w:rPr>
        <w:t>.</w:t>
      </w:r>
      <w:r w:rsidR="002947E6" w:rsidRPr="00026AB0">
        <w:rPr>
          <w:rFonts w:ascii="Arial" w:hAnsi="Arial" w:cs="Arial"/>
          <w:lang w:val="en" w:eastAsia="en-GB"/>
        </w:rPr>
        <w:t xml:space="preserve"> </w:t>
      </w:r>
      <w:r w:rsidR="00244B1B">
        <w:rPr>
          <w:rFonts w:ascii="Arial" w:hAnsi="Arial" w:cs="Arial"/>
          <w:lang w:val="en" w:eastAsia="en-GB"/>
        </w:rPr>
        <w:t>A</w:t>
      </w:r>
      <w:r w:rsidR="002947E6" w:rsidRPr="00026AB0">
        <w:rPr>
          <w:rFonts w:ascii="Arial" w:hAnsi="Arial" w:cs="Arial"/>
          <w:lang w:val="en" w:eastAsia="en-GB"/>
        </w:rPr>
        <w:t xml:space="preserve">t least one </w:t>
      </w:r>
      <w:r w:rsidR="00244B1B">
        <w:rPr>
          <w:rFonts w:ascii="Arial" w:hAnsi="Arial" w:cs="Arial"/>
          <w:lang w:val="en" w:eastAsia="en-GB"/>
        </w:rPr>
        <w:t>Committee member</w:t>
      </w:r>
      <w:r w:rsidR="002947E6" w:rsidRPr="00026AB0">
        <w:rPr>
          <w:rFonts w:ascii="Arial" w:hAnsi="Arial" w:cs="Arial"/>
          <w:lang w:val="en" w:eastAsia="en-GB"/>
        </w:rPr>
        <w:t xml:space="preserve"> shall have recent and relevant </w:t>
      </w:r>
      <w:r w:rsidR="002B14B1" w:rsidRPr="00026AB0">
        <w:rPr>
          <w:rFonts w:ascii="Arial" w:hAnsi="Arial" w:cs="Arial"/>
          <w:lang w:val="en" w:eastAsia="en-GB"/>
        </w:rPr>
        <w:t xml:space="preserve">financial </w:t>
      </w:r>
      <w:r w:rsidR="002947E6" w:rsidRPr="00026AB0">
        <w:rPr>
          <w:rFonts w:ascii="Arial" w:hAnsi="Arial" w:cs="Arial"/>
          <w:lang w:val="en" w:eastAsia="en-GB"/>
        </w:rPr>
        <w:t>experience. The Chair of the</w:t>
      </w:r>
      <w:r w:rsidR="00D31555" w:rsidRPr="00026AB0">
        <w:rPr>
          <w:rFonts w:ascii="Arial" w:hAnsi="Arial" w:cs="Arial"/>
          <w:lang w:val="en" w:eastAsia="en-GB"/>
        </w:rPr>
        <w:t xml:space="preserve"> </w:t>
      </w:r>
      <w:r w:rsidR="004B70DA">
        <w:rPr>
          <w:rFonts w:ascii="Arial" w:hAnsi="Arial" w:cs="Arial"/>
          <w:lang w:val="en" w:eastAsia="en-GB"/>
        </w:rPr>
        <w:t>IGGH</w:t>
      </w:r>
      <w:r w:rsidR="002947E6" w:rsidRPr="00026AB0">
        <w:rPr>
          <w:rFonts w:ascii="Arial" w:hAnsi="Arial" w:cs="Arial"/>
          <w:lang w:val="en" w:eastAsia="en-GB"/>
        </w:rPr>
        <w:t xml:space="preserve"> Board shall not be a member of the Committee. </w:t>
      </w:r>
      <w:r w:rsidR="006D3304" w:rsidRPr="00F37DDA">
        <w:rPr>
          <w:rFonts w:ascii="Arial" w:hAnsi="Arial" w:cs="Arial"/>
          <w:lang w:val="en" w:eastAsia="en-GB"/>
        </w:rPr>
        <w:t xml:space="preserve">The Committee as a whole shall have competence relevant to the sector in which </w:t>
      </w:r>
      <w:r w:rsidR="00244B1B">
        <w:rPr>
          <w:rFonts w:ascii="Arial" w:hAnsi="Arial" w:cs="Arial"/>
          <w:lang w:val="en" w:eastAsia="en-GB"/>
        </w:rPr>
        <w:t>the Group</w:t>
      </w:r>
      <w:r w:rsidR="00244B1B" w:rsidRPr="003B0548">
        <w:rPr>
          <w:rFonts w:ascii="Arial" w:hAnsi="Arial" w:cs="Arial"/>
          <w:lang w:val="en" w:eastAsia="en-GB"/>
        </w:rPr>
        <w:t xml:space="preserve"> </w:t>
      </w:r>
      <w:r w:rsidR="006D3304" w:rsidRPr="003B0548">
        <w:rPr>
          <w:rFonts w:ascii="Arial" w:hAnsi="Arial" w:cs="Arial"/>
          <w:lang w:val="en" w:eastAsia="en-GB"/>
        </w:rPr>
        <w:t>operates</w:t>
      </w:r>
      <w:r w:rsidR="008B3785" w:rsidRPr="003B0548">
        <w:rPr>
          <w:rFonts w:ascii="Arial" w:hAnsi="Arial" w:cs="Arial"/>
          <w:lang w:val="en" w:eastAsia="en-GB"/>
        </w:rPr>
        <w:t>.</w:t>
      </w:r>
    </w:p>
    <w:p w14:paraId="1D436252" w14:textId="77777777" w:rsidR="00597867" w:rsidRPr="003B0548" w:rsidRDefault="00597867" w:rsidP="00597867">
      <w:pPr>
        <w:pStyle w:val="SectionHeading"/>
        <w:numPr>
          <w:ilvl w:val="0"/>
          <w:numId w:val="0"/>
        </w:numPr>
        <w:spacing w:after="0" w:line="240" w:lineRule="auto"/>
        <w:jc w:val="both"/>
        <w:rPr>
          <w:rFonts w:ascii="Arial" w:hAnsi="Arial" w:cs="Arial"/>
          <w:lang w:val="en" w:eastAsia="en-GB"/>
        </w:rPr>
      </w:pPr>
    </w:p>
    <w:p w14:paraId="158D82AD" w14:textId="75BF1A7F" w:rsidR="00262737" w:rsidRDefault="002947E6" w:rsidP="000A5156">
      <w:pPr>
        <w:pStyle w:val="SectionHeading"/>
        <w:numPr>
          <w:ilvl w:val="1"/>
          <w:numId w:val="3"/>
        </w:numPr>
        <w:spacing w:after="0" w:line="240" w:lineRule="auto"/>
        <w:jc w:val="both"/>
        <w:rPr>
          <w:rFonts w:ascii="Arial" w:hAnsi="Arial" w:cs="Arial"/>
          <w:lang w:val="en" w:eastAsia="en-GB"/>
        </w:rPr>
      </w:pPr>
      <w:r w:rsidRPr="00AF0C5C">
        <w:rPr>
          <w:rFonts w:ascii="Arial" w:hAnsi="Arial" w:cs="Arial"/>
          <w:lang w:val="en" w:eastAsia="en-GB"/>
        </w:rPr>
        <w:t>Only members of the Committee have the right to attend Committee mee</w:t>
      </w:r>
      <w:r w:rsidRPr="00026AB0">
        <w:rPr>
          <w:rFonts w:ascii="Arial" w:hAnsi="Arial" w:cs="Arial"/>
          <w:lang w:val="en" w:eastAsia="en-GB"/>
        </w:rPr>
        <w:t>tings. However, other individuals</w:t>
      </w:r>
      <w:r w:rsidR="00244B1B">
        <w:rPr>
          <w:rFonts w:ascii="Arial" w:hAnsi="Arial" w:cs="Arial"/>
          <w:lang w:val="en" w:eastAsia="en-GB"/>
        </w:rPr>
        <w:t>, including</w:t>
      </w:r>
      <w:r w:rsidRPr="00026AB0">
        <w:rPr>
          <w:rFonts w:ascii="Arial" w:hAnsi="Arial" w:cs="Arial"/>
          <w:lang w:val="en" w:eastAsia="en-GB"/>
        </w:rPr>
        <w:t xml:space="preserve">  the </w:t>
      </w:r>
      <w:r w:rsidR="00244B1B">
        <w:rPr>
          <w:rFonts w:ascii="Arial" w:hAnsi="Arial" w:cs="Arial"/>
          <w:lang w:val="en" w:eastAsia="en-GB"/>
        </w:rPr>
        <w:t xml:space="preserve">Board </w:t>
      </w:r>
      <w:r w:rsidRPr="00026AB0">
        <w:rPr>
          <w:rFonts w:ascii="Arial" w:hAnsi="Arial" w:cs="Arial"/>
          <w:lang w:val="en" w:eastAsia="en-GB"/>
        </w:rPr>
        <w:t>Chair</w:t>
      </w:r>
      <w:r w:rsidRPr="00F37DDA">
        <w:rPr>
          <w:rFonts w:ascii="Arial" w:hAnsi="Arial" w:cs="Arial"/>
          <w:lang w:val="en" w:eastAsia="en-GB"/>
        </w:rPr>
        <w:t>, Chief Executive</w:t>
      </w:r>
      <w:r w:rsidR="002A179A" w:rsidRPr="00F37DDA">
        <w:rPr>
          <w:rFonts w:ascii="Arial" w:hAnsi="Arial" w:cs="Arial"/>
          <w:lang w:val="en" w:eastAsia="en-GB"/>
        </w:rPr>
        <w:t xml:space="preserve"> Officer</w:t>
      </w:r>
      <w:r w:rsidRPr="003B0548">
        <w:rPr>
          <w:rFonts w:ascii="Arial" w:hAnsi="Arial" w:cs="Arial"/>
          <w:lang w:val="en" w:eastAsia="en-GB"/>
        </w:rPr>
        <w:t xml:space="preserve">, </w:t>
      </w:r>
      <w:r w:rsidR="002A179A" w:rsidRPr="003B0548">
        <w:rPr>
          <w:rFonts w:ascii="Arial" w:hAnsi="Arial" w:cs="Arial"/>
          <w:lang w:val="en" w:eastAsia="en-GB"/>
        </w:rPr>
        <w:t>Chief Financial Officer,</w:t>
      </w:r>
      <w:r w:rsidRPr="003B0548">
        <w:rPr>
          <w:rFonts w:ascii="Arial" w:hAnsi="Arial" w:cs="Arial"/>
          <w:lang w:val="en" w:eastAsia="en-GB"/>
        </w:rPr>
        <w:t xml:space="preserve"> other directors</w:t>
      </w:r>
      <w:r w:rsidR="006C5446" w:rsidRPr="003B0548">
        <w:rPr>
          <w:rFonts w:ascii="Arial" w:hAnsi="Arial" w:cs="Arial"/>
          <w:lang w:val="en" w:eastAsia="en-GB"/>
        </w:rPr>
        <w:t xml:space="preserve"> of </w:t>
      </w:r>
      <w:r w:rsidR="00B22C3B">
        <w:rPr>
          <w:rFonts w:ascii="Arial" w:hAnsi="Arial" w:cs="Arial"/>
          <w:lang w:val="en" w:eastAsia="en-GB"/>
        </w:rPr>
        <w:t>IGGH, IGM</w:t>
      </w:r>
      <w:r w:rsidR="00322EBD">
        <w:rPr>
          <w:rFonts w:ascii="Arial" w:hAnsi="Arial" w:cs="Arial"/>
          <w:lang w:val="en" w:eastAsia="en-GB"/>
        </w:rPr>
        <w:t>,</w:t>
      </w:r>
      <w:r w:rsidR="00B22C3B">
        <w:rPr>
          <w:rFonts w:ascii="Arial" w:hAnsi="Arial" w:cs="Arial"/>
          <w:lang w:val="en" w:eastAsia="en-GB"/>
        </w:rPr>
        <w:t xml:space="preserve"> IGI</w:t>
      </w:r>
      <w:r w:rsidR="00322EBD">
        <w:rPr>
          <w:rFonts w:ascii="Arial" w:hAnsi="Arial" w:cs="Arial"/>
          <w:lang w:val="en" w:eastAsia="en-GB"/>
        </w:rPr>
        <w:t xml:space="preserve"> and IG T&amp;I</w:t>
      </w:r>
      <w:r w:rsidRPr="00AF0C5C">
        <w:rPr>
          <w:rFonts w:ascii="Arial" w:hAnsi="Arial" w:cs="Arial"/>
          <w:lang w:val="en" w:eastAsia="en-GB"/>
        </w:rPr>
        <w:t xml:space="preserve">, the </w:t>
      </w:r>
      <w:r w:rsidR="002A179A" w:rsidRPr="00026AB0">
        <w:rPr>
          <w:rFonts w:ascii="Arial" w:hAnsi="Arial" w:cs="Arial"/>
          <w:lang w:val="en" w:eastAsia="en-GB"/>
        </w:rPr>
        <w:t>Chief Risk Officer</w:t>
      </w:r>
      <w:r w:rsidR="00DB2216">
        <w:rPr>
          <w:rFonts w:ascii="Arial" w:hAnsi="Arial" w:cs="Arial"/>
          <w:lang w:val="en" w:eastAsia="en-GB"/>
        </w:rPr>
        <w:t xml:space="preserve">, </w:t>
      </w:r>
      <w:r w:rsidR="003B0548" w:rsidRPr="0006100E">
        <w:rPr>
          <w:rFonts w:ascii="Arial" w:hAnsi="Arial" w:cs="Arial"/>
          <w:lang w:val="en" w:eastAsia="en-GB"/>
        </w:rPr>
        <w:t>Head of Legal</w:t>
      </w:r>
      <w:r w:rsidR="00502041" w:rsidRPr="003B0548">
        <w:rPr>
          <w:rFonts w:ascii="Arial" w:hAnsi="Arial" w:cs="Arial"/>
          <w:lang w:val="en" w:eastAsia="en-GB"/>
        </w:rPr>
        <w:t xml:space="preserve">, the Chief Compliance Officer and the </w:t>
      </w:r>
      <w:r w:rsidR="006C5446" w:rsidRPr="003B0548">
        <w:rPr>
          <w:rFonts w:ascii="Arial" w:hAnsi="Arial" w:cs="Arial"/>
          <w:lang w:val="en" w:eastAsia="en-GB"/>
        </w:rPr>
        <w:t xml:space="preserve">Global </w:t>
      </w:r>
      <w:r w:rsidR="00502041" w:rsidRPr="003B0548">
        <w:rPr>
          <w:rFonts w:ascii="Arial" w:hAnsi="Arial" w:cs="Arial"/>
          <w:lang w:val="en" w:eastAsia="en-GB"/>
        </w:rPr>
        <w:t>Head of</w:t>
      </w:r>
      <w:r w:rsidR="002A179A" w:rsidRPr="003B0548">
        <w:rPr>
          <w:rFonts w:ascii="Arial" w:hAnsi="Arial" w:cs="Arial"/>
          <w:lang w:val="en" w:eastAsia="en-GB"/>
        </w:rPr>
        <w:t xml:space="preserve"> </w:t>
      </w:r>
      <w:r w:rsidR="00B12325" w:rsidRPr="003B0548">
        <w:rPr>
          <w:rFonts w:ascii="Arial" w:hAnsi="Arial" w:cs="Arial"/>
          <w:lang w:val="en" w:eastAsia="en-GB"/>
        </w:rPr>
        <w:t>Internal Audit</w:t>
      </w:r>
      <w:r w:rsidRPr="003B0548">
        <w:rPr>
          <w:rFonts w:ascii="Arial" w:hAnsi="Arial" w:cs="Arial"/>
          <w:lang w:val="en" w:eastAsia="en-GB"/>
        </w:rPr>
        <w:t xml:space="preserve"> and representatives from the finance function</w:t>
      </w:r>
      <w:r w:rsidR="00A83F20" w:rsidRPr="003B0548">
        <w:rPr>
          <w:rFonts w:ascii="Arial" w:hAnsi="Arial" w:cs="Arial"/>
          <w:lang w:val="en" w:eastAsia="en-GB"/>
        </w:rPr>
        <w:t xml:space="preserve"> </w:t>
      </w:r>
      <w:r w:rsidR="009E14F3" w:rsidRPr="003B0548">
        <w:rPr>
          <w:rFonts w:ascii="Arial" w:hAnsi="Arial" w:cs="Arial"/>
          <w:lang w:val="en" w:eastAsia="en-GB"/>
        </w:rPr>
        <w:t>or any employee of the Group</w:t>
      </w:r>
      <w:r w:rsidRPr="00AF0C5C">
        <w:rPr>
          <w:rFonts w:ascii="Arial" w:hAnsi="Arial" w:cs="Arial"/>
          <w:lang w:val="en" w:eastAsia="en-GB"/>
        </w:rPr>
        <w:t xml:space="preserve"> may be invited to attend all or part of any meeting as and when appropriate. </w:t>
      </w:r>
    </w:p>
    <w:p w14:paraId="4CBF6609" w14:textId="77777777" w:rsidR="00597867" w:rsidRPr="00026AB0" w:rsidRDefault="00597867" w:rsidP="00597867">
      <w:pPr>
        <w:pStyle w:val="SectionHeading"/>
        <w:numPr>
          <w:ilvl w:val="0"/>
          <w:numId w:val="0"/>
        </w:numPr>
        <w:spacing w:after="0" w:line="240" w:lineRule="auto"/>
        <w:jc w:val="both"/>
        <w:rPr>
          <w:rFonts w:ascii="Arial" w:hAnsi="Arial" w:cs="Arial"/>
          <w:lang w:val="en" w:eastAsia="en-GB"/>
        </w:rPr>
      </w:pPr>
    </w:p>
    <w:p w14:paraId="70DAF4EC" w14:textId="377748CA" w:rsidR="00262737" w:rsidRDefault="002947E6" w:rsidP="000A5156">
      <w:pPr>
        <w:pStyle w:val="SectionHeading"/>
        <w:numPr>
          <w:ilvl w:val="1"/>
          <w:numId w:val="3"/>
        </w:numPr>
        <w:spacing w:after="0" w:line="240" w:lineRule="auto"/>
        <w:jc w:val="both"/>
        <w:rPr>
          <w:rFonts w:ascii="Arial" w:hAnsi="Arial" w:cs="Arial"/>
          <w:lang w:val="en" w:eastAsia="en-GB"/>
        </w:rPr>
      </w:pPr>
      <w:r w:rsidRPr="00026AB0">
        <w:rPr>
          <w:rFonts w:ascii="Arial" w:hAnsi="Arial" w:cs="Arial"/>
          <w:lang w:val="en" w:eastAsia="en-GB"/>
        </w:rPr>
        <w:t xml:space="preserve">The </w:t>
      </w:r>
      <w:r w:rsidR="00226C5F" w:rsidRPr="00026AB0">
        <w:rPr>
          <w:rFonts w:ascii="Arial" w:hAnsi="Arial" w:cs="Arial"/>
          <w:lang w:val="en" w:eastAsia="en-GB"/>
        </w:rPr>
        <w:t xml:space="preserve">Group’s </w:t>
      </w:r>
      <w:r w:rsidRPr="00026AB0">
        <w:rPr>
          <w:rFonts w:ascii="Arial" w:hAnsi="Arial" w:cs="Arial"/>
          <w:lang w:val="en" w:eastAsia="en-GB"/>
        </w:rPr>
        <w:t xml:space="preserve">external auditors will be invited to attend meetings of the Committee on a regular basis. </w:t>
      </w:r>
    </w:p>
    <w:p w14:paraId="76304785" w14:textId="77777777" w:rsidR="00597867" w:rsidRPr="00026AB0" w:rsidRDefault="00597867" w:rsidP="00597867">
      <w:pPr>
        <w:pStyle w:val="SectionHeading"/>
        <w:numPr>
          <w:ilvl w:val="0"/>
          <w:numId w:val="0"/>
        </w:numPr>
        <w:spacing w:after="0" w:line="240" w:lineRule="auto"/>
        <w:jc w:val="both"/>
        <w:rPr>
          <w:rFonts w:ascii="Arial" w:hAnsi="Arial" w:cs="Arial"/>
          <w:lang w:val="en" w:eastAsia="en-GB"/>
        </w:rPr>
      </w:pPr>
    </w:p>
    <w:p w14:paraId="736B164D" w14:textId="57363C7D" w:rsidR="006355AA" w:rsidRDefault="002947E6" w:rsidP="000A5156">
      <w:pPr>
        <w:pStyle w:val="SectionHeading"/>
        <w:numPr>
          <w:ilvl w:val="1"/>
          <w:numId w:val="3"/>
        </w:numPr>
        <w:spacing w:after="0" w:line="240" w:lineRule="auto"/>
        <w:jc w:val="both"/>
        <w:rPr>
          <w:rFonts w:ascii="Arial" w:hAnsi="Arial" w:cs="Arial"/>
          <w:lang w:val="en" w:eastAsia="en-GB"/>
        </w:rPr>
      </w:pPr>
      <w:r w:rsidRPr="00026AB0">
        <w:rPr>
          <w:rFonts w:ascii="Arial" w:hAnsi="Arial" w:cs="Arial"/>
          <w:lang w:val="en" w:eastAsia="en-GB"/>
        </w:rPr>
        <w:t xml:space="preserve">The </w:t>
      </w:r>
      <w:r w:rsidR="004B70DA">
        <w:rPr>
          <w:rFonts w:ascii="Arial" w:hAnsi="Arial" w:cs="Arial"/>
          <w:lang w:val="en" w:eastAsia="en-GB"/>
        </w:rPr>
        <w:t>IGGH</w:t>
      </w:r>
      <w:r w:rsidR="00D31555" w:rsidRPr="00026AB0">
        <w:rPr>
          <w:rFonts w:ascii="Arial" w:hAnsi="Arial" w:cs="Arial"/>
          <w:lang w:val="en" w:eastAsia="en-GB"/>
        </w:rPr>
        <w:t xml:space="preserve"> </w:t>
      </w:r>
      <w:r w:rsidRPr="00F37DDA">
        <w:rPr>
          <w:rFonts w:ascii="Arial" w:hAnsi="Arial" w:cs="Arial"/>
          <w:lang w:val="en" w:eastAsia="en-GB"/>
        </w:rPr>
        <w:t xml:space="preserve">Board shall appoint the Committee </w:t>
      </w:r>
      <w:r w:rsidR="00B2478C" w:rsidRPr="003B0548">
        <w:rPr>
          <w:rFonts w:ascii="Arial" w:hAnsi="Arial" w:cs="Arial"/>
          <w:lang w:val="en" w:eastAsia="en-GB"/>
        </w:rPr>
        <w:t>Chair</w:t>
      </w:r>
      <w:r w:rsidR="00F36A67">
        <w:rPr>
          <w:rFonts w:ascii="Arial" w:hAnsi="Arial" w:cs="Arial"/>
          <w:lang w:val="en" w:eastAsia="en-GB"/>
        </w:rPr>
        <w:t xml:space="preserve"> who shall be an independent </w:t>
      </w:r>
      <w:r w:rsidR="00342CA8">
        <w:rPr>
          <w:rFonts w:ascii="Arial" w:hAnsi="Arial" w:cs="Arial"/>
          <w:lang w:val="en" w:eastAsia="en-GB"/>
        </w:rPr>
        <w:t>N</w:t>
      </w:r>
      <w:r w:rsidR="00F36A67">
        <w:rPr>
          <w:rFonts w:ascii="Arial" w:hAnsi="Arial" w:cs="Arial"/>
          <w:lang w:val="en" w:eastAsia="en-GB"/>
        </w:rPr>
        <w:t>on-</w:t>
      </w:r>
      <w:r w:rsidR="00342CA8">
        <w:rPr>
          <w:rFonts w:ascii="Arial" w:hAnsi="Arial" w:cs="Arial"/>
          <w:lang w:val="en" w:eastAsia="en-GB"/>
        </w:rPr>
        <w:t>E</w:t>
      </w:r>
      <w:r w:rsidR="00F36A67">
        <w:rPr>
          <w:rFonts w:ascii="Arial" w:hAnsi="Arial" w:cs="Arial"/>
          <w:lang w:val="en" w:eastAsia="en-GB"/>
        </w:rPr>
        <w:t xml:space="preserve">xecutive </w:t>
      </w:r>
      <w:r w:rsidR="00342CA8">
        <w:rPr>
          <w:rFonts w:ascii="Arial" w:hAnsi="Arial" w:cs="Arial"/>
          <w:lang w:val="en" w:eastAsia="en-GB"/>
        </w:rPr>
        <w:t>D</w:t>
      </w:r>
      <w:r w:rsidR="00F36A67">
        <w:rPr>
          <w:rFonts w:ascii="Arial" w:hAnsi="Arial" w:cs="Arial"/>
          <w:lang w:val="en" w:eastAsia="en-GB"/>
        </w:rPr>
        <w:t>irector</w:t>
      </w:r>
      <w:r w:rsidRPr="003B0548">
        <w:rPr>
          <w:rFonts w:ascii="Arial" w:hAnsi="Arial" w:cs="Arial"/>
          <w:lang w:val="en" w:eastAsia="en-GB"/>
        </w:rPr>
        <w:t xml:space="preserve">. In the absence of the Committee </w:t>
      </w:r>
      <w:r w:rsidR="00B2478C" w:rsidRPr="003B0548">
        <w:rPr>
          <w:rFonts w:ascii="Arial" w:hAnsi="Arial" w:cs="Arial"/>
          <w:lang w:val="en" w:eastAsia="en-GB"/>
        </w:rPr>
        <w:t>Chair</w:t>
      </w:r>
      <w:r w:rsidRPr="00AF0C5C">
        <w:rPr>
          <w:rFonts w:ascii="Arial" w:hAnsi="Arial" w:cs="Arial"/>
          <w:lang w:val="en" w:eastAsia="en-GB"/>
        </w:rPr>
        <w:t>, the r</w:t>
      </w:r>
      <w:r w:rsidRPr="00026AB0">
        <w:rPr>
          <w:rFonts w:ascii="Arial" w:hAnsi="Arial" w:cs="Arial"/>
          <w:lang w:val="en" w:eastAsia="en-GB"/>
        </w:rPr>
        <w:t xml:space="preserve">emaining members present shall elect one of themselves to chair the meeting. </w:t>
      </w:r>
      <w:r w:rsidR="009E14F3" w:rsidRPr="00026AB0">
        <w:rPr>
          <w:rFonts w:ascii="Arial" w:hAnsi="Arial" w:cs="Arial"/>
          <w:lang w:val="en" w:eastAsia="en-GB"/>
        </w:rPr>
        <w:t>.</w:t>
      </w:r>
    </w:p>
    <w:p w14:paraId="5699FC2B" w14:textId="77777777" w:rsidR="00597867" w:rsidRPr="00026AB0" w:rsidRDefault="00597867" w:rsidP="00597867">
      <w:pPr>
        <w:pStyle w:val="SectionHeading"/>
        <w:numPr>
          <w:ilvl w:val="0"/>
          <w:numId w:val="0"/>
        </w:numPr>
        <w:spacing w:after="0" w:line="240" w:lineRule="auto"/>
        <w:jc w:val="both"/>
        <w:rPr>
          <w:rFonts w:ascii="Arial" w:hAnsi="Arial" w:cs="Arial"/>
          <w:lang w:val="en" w:eastAsia="en-GB"/>
        </w:rPr>
      </w:pPr>
    </w:p>
    <w:p w14:paraId="6E436F12" w14:textId="56BB690A" w:rsidR="001E11B8" w:rsidRDefault="00275842" w:rsidP="000A5156">
      <w:pPr>
        <w:pStyle w:val="ListParagraph"/>
        <w:numPr>
          <w:ilvl w:val="1"/>
          <w:numId w:val="3"/>
        </w:numPr>
        <w:spacing w:after="0" w:line="240" w:lineRule="auto"/>
        <w:jc w:val="both"/>
        <w:rPr>
          <w:rFonts w:ascii="Arial" w:hAnsi="Arial" w:cs="Arial"/>
          <w:lang w:val="en" w:eastAsia="en-GB"/>
        </w:rPr>
      </w:pPr>
      <w:r w:rsidRPr="00026AB0">
        <w:rPr>
          <w:rFonts w:ascii="Arial" w:hAnsi="Arial" w:cs="Arial"/>
          <w:lang w:val="en" w:eastAsia="en-GB"/>
        </w:rPr>
        <w:lastRenderedPageBreak/>
        <w:t xml:space="preserve">There should be </w:t>
      </w:r>
      <w:r w:rsidR="00806794">
        <w:rPr>
          <w:rFonts w:ascii="Arial" w:hAnsi="Arial" w:cs="Arial"/>
          <w:lang w:val="en" w:eastAsia="en-GB"/>
        </w:rPr>
        <w:t>some</w:t>
      </w:r>
      <w:r w:rsidR="003B0548" w:rsidRPr="0006100E">
        <w:rPr>
          <w:rFonts w:ascii="Arial" w:hAnsi="Arial" w:cs="Arial"/>
          <w:lang w:val="en" w:eastAsia="en-GB"/>
        </w:rPr>
        <w:t xml:space="preserve"> </w:t>
      </w:r>
      <w:r w:rsidRPr="0006100E">
        <w:rPr>
          <w:rFonts w:ascii="Arial" w:hAnsi="Arial" w:cs="Arial"/>
          <w:lang w:val="en" w:eastAsia="en-GB"/>
        </w:rPr>
        <w:t>cross</w:t>
      </w:r>
      <w:r w:rsidRPr="003B0548">
        <w:rPr>
          <w:rFonts w:ascii="Arial" w:hAnsi="Arial" w:cs="Arial"/>
          <w:lang w:val="en" w:eastAsia="en-GB"/>
        </w:rPr>
        <w:t xml:space="preserve">-membership between the Committee and the </w:t>
      </w:r>
      <w:r w:rsidR="00E01588" w:rsidRPr="003B0548">
        <w:rPr>
          <w:rFonts w:ascii="Arial" w:hAnsi="Arial" w:cs="Arial"/>
          <w:lang w:val="en" w:eastAsia="en-GB"/>
        </w:rPr>
        <w:t xml:space="preserve">Board </w:t>
      </w:r>
      <w:r w:rsidRPr="003B0548">
        <w:rPr>
          <w:rFonts w:ascii="Arial" w:hAnsi="Arial" w:cs="Arial"/>
          <w:lang w:val="en" w:eastAsia="en-GB"/>
        </w:rPr>
        <w:t xml:space="preserve">Risk </w:t>
      </w:r>
      <w:r w:rsidRPr="00AF0C5C">
        <w:rPr>
          <w:rFonts w:ascii="Arial" w:hAnsi="Arial" w:cs="Arial"/>
          <w:lang w:val="en" w:eastAsia="en-GB"/>
        </w:rPr>
        <w:t>Committee</w:t>
      </w:r>
      <w:r w:rsidR="00F76A05" w:rsidRPr="00026AB0">
        <w:rPr>
          <w:rFonts w:ascii="Arial" w:hAnsi="Arial" w:cs="Arial"/>
          <w:lang w:val="en" w:eastAsia="en-GB"/>
        </w:rPr>
        <w:t>.</w:t>
      </w:r>
    </w:p>
    <w:p w14:paraId="07A43171" w14:textId="77777777" w:rsidR="00597867" w:rsidRPr="00597867" w:rsidRDefault="00597867" w:rsidP="00597867">
      <w:pPr>
        <w:spacing w:after="0" w:line="240" w:lineRule="auto"/>
        <w:jc w:val="both"/>
        <w:rPr>
          <w:rFonts w:ascii="Arial" w:hAnsi="Arial" w:cs="Arial"/>
          <w:lang w:val="en" w:eastAsia="en-GB"/>
        </w:rPr>
      </w:pPr>
    </w:p>
    <w:p w14:paraId="2C090358" w14:textId="682CFDF6" w:rsidR="001E11B8" w:rsidRDefault="001E11B8" w:rsidP="000A5156">
      <w:pPr>
        <w:pStyle w:val="SectionHeading"/>
        <w:numPr>
          <w:ilvl w:val="0"/>
          <w:numId w:val="1"/>
        </w:numPr>
        <w:spacing w:after="0" w:line="240" w:lineRule="auto"/>
        <w:ind w:left="709" w:hanging="709"/>
        <w:jc w:val="both"/>
        <w:rPr>
          <w:rFonts w:ascii="Arial" w:eastAsia="Times New Roman" w:hAnsi="Arial" w:cs="Arial"/>
          <w:b/>
          <w:lang w:val="en" w:eastAsia="en-GB"/>
        </w:rPr>
      </w:pPr>
      <w:r w:rsidRPr="00026AB0">
        <w:rPr>
          <w:rFonts w:ascii="Arial" w:eastAsia="Times New Roman" w:hAnsi="Arial" w:cs="Arial"/>
          <w:b/>
          <w:lang w:val="en" w:eastAsia="en-GB"/>
        </w:rPr>
        <w:t>Secretary</w:t>
      </w:r>
    </w:p>
    <w:p w14:paraId="0E9E40EA" w14:textId="77777777" w:rsidR="00597867" w:rsidRPr="00F37DDA" w:rsidRDefault="00597867" w:rsidP="00597867">
      <w:pPr>
        <w:pStyle w:val="SectionHeading"/>
        <w:numPr>
          <w:ilvl w:val="0"/>
          <w:numId w:val="0"/>
        </w:numPr>
        <w:spacing w:after="0" w:line="240" w:lineRule="auto"/>
        <w:ind w:left="360"/>
        <w:jc w:val="both"/>
        <w:rPr>
          <w:rFonts w:ascii="Arial" w:eastAsia="Times New Roman" w:hAnsi="Arial" w:cs="Arial"/>
          <w:b/>
          <w:lang w:val="en" w:eastAsia="en-GB"/>
        </w:rPr>
      </w:pPr>
    </w:p>
    <w:p w14:paraId="70D21FE8" w14:textId="7591956A" w:rsidR="00275842" w:rsidRPr="00597867" w:rsidRDefault="002947E6" w:rsidP="000A5156">
      <w:pPr>
        <w:pStyle w:val="ListParagraph"/>
        <w:numPr>
          <w:ilvl w:val="1"/>
          <w:numId w:val="4"/>
        </w:numPr>
        <w:spacing w:after="0" w:line="240" w:lineRule="auto"/>
        <w:jc w:val="both"/>
        <w:rPr>
          <w:rFonts w:ascii="Arial" w:hAnsi="Arial" w:cs="Arial"/>
          <w:lang w:val="en" w:eastAsia="en-GB"/>
        </w:rPr>
      </w:pPr>
      <w:r w:rsidRPr="00597867">
        <w:rPr>
          <w:rFonts w:ascii="Arial" w:hAnsi="Arial" w:cs="Arial"/>
          <w:lang w:val="en" w:eastAsia="en-GB"/>
        </w:rPr>
        <w:t xml:space="preserve">The </w:t>
      </w:r>
      <w:r w:rsidR="00D708C7">
        <w:rPr>
          <w:rFonts w:ascii="Arial" w:hAnsi="Arial" w:cs="Arial"/>
          <w:lang w:val="en" w:eastAsia="en-GB"/>
        </w:rPr>
        <w:t>Group</w:t>
      </w:r>
      <w:r w:rsidR="00D708C7" w:rsidRPr="00597867">
        <w:rPr>
          <w:rFonts w:ascii="Arial" w:hAnsi="Arial" w:cs="Arial"/>
          <w:lang w:val="en" w:eastAsia="en-GB"/>
        </w:rPr>
        <w:t xml:space="preserve"> </w:t>
      </w:r>
      <w:r w:rsidRPr="00597867">
        <w:rPr>
          <w:rFonts w:ascii="Arial" w:hAnsi="Arial" w:cs="Arial"/>
          <w:lang w:val="en" w:eastAsia="en-GB"/>
        </w:rPr>
        <w:t>Company Secretary</w:t>
      </w:r>
      <w:r w:rsidR="00D708C7">
        <w:rPr>
          <w:rFonts w:ascii="Arial" w:hAnsi="Arial" w:cs="Arial"/>
          <w:lang w:val="en" w:eastAsia="en-GB"/>
        </w:rPr>
        <w:t xml:space="preserve"> (the “Secretary”)</w:t>
      </w:r>
      <w:r w:rsidRPr="00597867">
        <w:rPr>
          <w:rFonts w:ascii="Arial" w:hAnsi="Arial" w:cs="Arial"/>
          <w:lang w:val="en" w:eastAsia="en-GB"/>
        </w:rPr>
        <w:t xml:space="preserve"> or their nominee shall act as the Secretary of the Committee</w:t>
      </w:r>
      <w:r w:rsidR="009E14F3" w:rsidRPr="00597867">
        <w:rPr>
          <w:rFonts w:ascii="Arial" w:hAnsi="Arial" w:cs="Arial"/>
          <w:lang w:val="en" w:eastAsia="en-GB"/>
        </w:rPr>
        <w:t xml:space="preserve"> and attend all meetings. The Secretary will ensure that the Committee receives information and papers in a timely manner to enable  consideration to be given to all matters by the Committee.</w:t>
      </w:r>
    </w:p>
    <w:p w14:paraId="64A773C9" w14:textId="77777777" w:rsidR="00597867" w:rsidRPr="00597867" w:rsidRDefault="00597867" w:rsidP="00597867">
      <w:pPr>
        <w:spacing w:after="0" w:line="240" w:lineRule="auto"/>
        <w:jc w:val="both"/>
        <w:rPr>
          <w:rFonts w:ascii="Arial" w:hAnsi="Arial" w:cs="Arial"/>
          <w:lang w:val="en" w:eastAsia="en-GB"/>
        </w:rPr>
      </w:pPr>
    </w:p>
    <w:p w14:paraId="3D771C0C" w14:textId="33ADFC45" w:rsidR="00262737" w:rsidRPr="00597867" w:rsidRDefault="002947E6" w:rsidP="000A5156">
      <w:pPr>
        <w:pStyle w:val="ListParagraph"/>
        <w:numPr>
          <w:ilvl w:val="0"/>
          <w:numId w:val="1"/>
        </w:numPr>
        <w:spacing w:after="0" w:line="240" w:lineRule="auto"/>
        <w:ind w:left="709" w:hanging="709"/>
        <w:jc w:val="both"/>
        <w:rPr>
          <w:rFonts w:ascii="Arial" w:eastAsia="Times New Roman" w:hAnsi="Arial" w:cs="Arial"/>
          <w:b/>
          <w:lang w:val="en" w:eastAsia="en-GB"/>
        </w:rPr>
      </w:pPr>
      <w:r w:rsidRPr="00597867">
        <w:rPr>
          <w:rFonts w:ascii="Arial" w:eastAsia="Times New Roman" w:hAnsi="Arial" w:cs="Arial"/>
          <w:b/>
          <w:lang w:val="en" w:eastAsia="en-GB"/>
        </w:rPr>
        <w:t xml:space="preserve">Quorum </w:t>
      </w:r>
    </w:p>
    <w:p w14:paraId="66CF243C" w14:textId="77777777" w:rsidR="00597867" w:rsidRPr="00597867" w:rsidRDefault="00597867" w:rsidP="00597867">
      <w:pPr>
        <w:pStyle w:val="ListParagraph"/>
        <w:spacing w:after="0" w:line="240" w:lineRule="auto"/>
        <w:ind w:left="360"/>
        <w:jc w:val="both"/>
        <w:rPr>
          <w:rFonts w:ascii="Arial" w:eastAsia="Times New Roman" w:hAnsi="Arial" w:cs="Arial"/>
          <w:b/>
          <w:lang w:val="en" w:eastAsia="en-GB"/>
        </w:rPr>
      </w:pPr>
    </w:p>
    <w:p w14:paraId="32D41959" w14:textId="4FB54C3F" w:rsidR="00A83F20" w:rsidRPr="00DC583D" w:rsidRDefault="002947E6" w:rsidP="000A5156">
      <w:pPr>
        <w:pStyle w:val="ListParagraph"/>
        <w:numPr>
          <w:ilvl w:val="1"/>
          <w:numId w:val="5"/>
        </w:numPr>
        <w:spacing w:after="0" w:line="240" w:lineRule="auto"/>
        <w:jc w:val="both"/>
        <w:rPr>
          <w:rFonts w:ascii="Arial" w:hAnsi="Arial" w:cs="Arial"/>
          <w:lang w:val="en" w:eastAsia="en-GB"/>
        </w:rPr>
      </w:pPr>
      <w:r w:rsidRPr="00026AB0">
        <w:rPr>
          <w:rFonts w:ascii="Arial" w:hAnsi="Arial" w:cs="Arial"/>
          <w:lang w:val="en" w:eastAsia="en-GB"/>
        </w:rPr>
        <w:t>The quorum necessary for the tr</w:t>
      </w:r>
      <w:r w:rsidR="00ED0FF1" w:rsidRPr="00026AB0">
        <w:rPr>
          <w:rFonts w:ascii="Arial" w:hAnsi="Arial" w:cs="Arial"/>
          <w:lang w:val="en" w:eastAsia="en-GB"/>
        </w:rPr>
        <w:t>ansaction of business shall be two</w:t>
      </w:r>
      <w:r w:rsidR="009E14F3" w:rsidRPr="00026AB0">
        <w:rPr>
          <w:rFonts w:ascii="Arial" w:hAnsi="Arial" w:cs="Arial"/>
          <w:lang w:val="en" w:eastAsia="en-GB"/>
        </w:rPr>
        <w:t>.</w:t>
      </w:r>
      <w:r w:rsidRPr="00026AB0">
        <w:rPr>
          <w:rFonts w:ascii="Arial" w:hAnsi="Arial" w:cs="Arial"/>
          <w:lang w:val="en" w:eastAsia="en-GB"/>
        </w:rPr>
        <w:t xml:space="preserve"> A duly convened meeting of the Committee at which a quorum is present</w:t>
      </w:r>
      <w:r w:rsidR="00D708C7">
        <w:rPr>
          <w:rFonts w:ascii="Arial" w:hAnsi="Arial" w:cs="Arial"/>
          <w:lang w:val="en" w:eastAsia="en-GB"/>
        </w:rPr>
        <w:t xml:space="preserve"> (in person or virtually)</w:t>
      </w:r>
      <w:r w:rsidRPr="00026AB0">
        <w:rPr>
          <w:rFonts w:ascii="Arial" w:hAnsi="Arial" w:cs="Arial"/>
          <w:lang w:val="en" w:eastAsia="en-GB"/>
        </w:rPr>
        <w:t xml:space="preserve"> shall be competent to exercise all or any of the authorities, powers and discretions vested in o</w:t>
      </w:r>
      <w:r w:rsidR="00262737" w:rsidRPr="00026AB0">
        <w:rPr>
          <w:rFonts w:ascii="Arial" w:hAnsi="Arial" w:cs="Arial"/>
          <w:lang w:val="en" w:eastAsia="en-GB"/>
        </w:rPr>
        <w:t>r exercisable by the Committee.</w:t>
      </w:r>
    </w:p>
    <w:p w14:paraId="73167825" w14:textId="77777777" w:rsidR="00597867" w:rsidRPr="00597867" w:rsidRDefault="00597867" w:rsidP="00597867">
      <w:pPr>
        <w:pStyle w:val="ListParagraph"/>
        <w:rPr>
          <w:rFonts w:ascii="Arial" w:eastAsia="Times New Roman" w:hAnsi="Arial" w:cs="Arial"/>
          <w:bCs/>
          <w:lang w:val="en" w:eastAsia="en-GB"/>
        </w:rPr>
      </w:pPr>
    </w:p>
    <w:p w14:paraId="6E472445" w14:textId="601A5D48" w:rsidR="00D708C7" w:rsidRDefault="00D708C7" w:rsidP="000A5156">
      <w:pPr>
        <w:pStyle w:val="ListParagraph"/>
        <w:keepNext/>
        <w:numPr>
          <w:ilvl w:val="0"/>
          <w:numId w:val="6"/>
        </w:numPr>
        <w:spacing w:after="0" w:line="240" w:lineRule="auto"/>
        <w:ind w:left="709" w:hanging="709"/>
        <w:jc w:val="both"/>
        <w:rPr>
          <w:rFonts w:ascii="Arial" w:eastAsia="Times New Roman" w:hAnsi="Arial" w:cs="Arial"/>
          <w:b/>
          <w:lang w:val="en" w:eastAsia="en-GB"/>
        </w:rPr>
      </w:pPr>
      <w:bookmarkStart w:id="13" w:name="_Hlk133426657"/>
      <w:r>
        <w:rPr>
          <w:rFonts w:ascii="Arial" w:eastAsia="Times New Roman" w:hAnsi="Arial" w:cs="Arial"/>
          <w:b/>
          <w:lang w:val="en" w:eastAsia="en-GB"/>
        </w:rPr>
        <w:t>Conflicts of Interest</w:t>
      </w:r>
    </w:p>
    <w:p w14:paraId="6E7978D5" w14:textId="58DE65C5" w:rsidR="00D708C7" w:rsidRDefault="00D708C7" w:rsidP="00D708C7">
      <w:pPr>
        <w:pStyle w:val="ListParagraph"/>
        <w:keepNext/>
        <w:spacing w:after="0" w:line="240" w:lineRule="auto"/>
        <w:ind w:left="709"/>
        <w:jc w:val="both"/>
        <w:rPr>
          <w:rFonts w:ascii="Arial" w:eastAsia="Times New Roman" w:hAnsi="Arial" w:cs="Arial"/>
          <w:b/>
          <w:lang w:val="en" w:eastAsia="en-GB"/>
        </w:rPr>
      </w:pPr>
    </w:p>
    <w:p w14:paraId="297DBE29" w14:textId="65DB1CB7" w:rsidR="00D708C7" w:rsidRDefault="00D708C7" w:rsidP="00D708C7">
      <w:pPr>
        <w:pStyle w:val="BodyText"/>
        <w:spacing w:before="10"/>
        <w:ind w:left="709" w:right="4" w:hanging="709"/>
        <w:jc w:val="both"/>
        <w:rPr>
          <w:rFonts w:ascii="Arial" w:hAnsi="Arial" w:cs="Arial"/>
        </w:rPr>
      </w:pPr>
      <w:r>
        <w:rPr>
          <w:rFonts w:ascii="Arial" w:hAnsi="Arial" w:cs="Arial"/>
        </w:rPr>
        <w:t>5.1</w:t>
      </w:r>
      <w:r>
        <w:rPr>
          <w:rFonts w:ascii="Arial" w:hAnsi="Arial" w:cs="Arial"/>
        </w:rPr>
        <w:tab/>
        <w:t xml:space="preserve">Each member of the Committee should consider whether they have any conflicts of interest prior to participating in meetings of the Committee and making decisions regarding the business of </w:t>
      </w:r>
      <w:r w:rsidR="00415C3F">
        <w:rPr>
          <w:rFonts w:ascii="Arial" w:hAnsi="Arial" w:cs="Arial"/>
        </w:rPr>
        <w:t>IGGH, IGM, IGI, IG T&amp;I or the Group</w:t>
      </w:r>
      <w:r>
        <w:rPr>
          <w:rFonts w:ascii="Arial" w:hAnsi="Arial" w:cs="Arial"/>
        </w:rPr>
        <w:t>.</w:t>
      </w:r>
    </w:p>
    <w:bookmarkEnd w:id="13"/>
    <w:p w14:paraId="5C3A5FC3" w14:textId="77777777" w:rsidR="00D708C7" w:rsidRDefault="00D708C7" w:rsidP="00D708C7">
      <w:pPr>
        <w:pStyle w:val="ListParagraph"/>
        <w:keepNext/>
        <w:spacing w:after="0" w:line="240" w:lineRule="auto"/>
        <w:ind w:left="709"/>
        <w:jc w:val="both"/>
        <w:rPr>
          <w:rFonts w:ascii="Arial" w:eastAsia="Times New Roman" w:hAnsi="Arial" w:cs="Arial"/>
          <w:b/>
          <w:lang w:val="en" w:eastAsia="en-GB"/>
        </w:rPr>
      </w:pPr>
    </w:p>
    <w:p w14:paraId="0B2A05E5" w14:textId="4DCDE140" w:rsidR="002947E6" w:rsidRPr="00026AB0" w:rsidRDefault="002947E6" w:rsidP="000A5156">
      <w:pPr>
        <w:pStyle w:val="ListParagraph"/>
        <w:keepNext/>
        <w:numPr>
          <w:ilvl w:val="0"/>
          <w:numId w:val="6"/>
        </w:numPr>
        <w:spacing w:after="0" w:line="240" w:lineRule="auto"/>
        <w:ind w:left="709" w:hanging="709"/>
        <w:jc w:val="both"/>
        <w:rPr>
          <w:rFonts w:ascii="Arial" w:eastAsia="Times New Roman" w:hAnsi="Arial" w:cs="Arial"/>
          <w:b/>
          <w:lang w:val="en" w:eastAsia="en-GB"/>
        </w:rPr>
      </w:pPr>
      <w:r w:rsidRPr="00026AB0">
        <w:rPr>
          <w:rFonts w:ascii="Arial" w:eastAsia="Times New Roman" w:hAnsi="Arial" w:cs="Arial"/>
          <w:b/>
          <w:lang w:val="en" w:eastAsia="en-GB"/>
        </w:rPr>
        <w:t xml:space="preserve">Frequency of Meetings </w:t>
      </w:r>
    </w:p>
    <w:p w14:paraId="6630DC42" w14:textId="77777777" w:rsidR="00262737" w:rsidRPr="00026AB0" w:rsidRDefault="00262737" w:rsidP="00597867">
      <w:pPr>
        <w:pStyle w:val="ListParagraph"/>
        <w:keepNext/>
        <w:spacing w:after="0" w:line="240" w:lineRule="auto"/>
        <w:ind w:left="360"/>
        <w:jc w:val="both"/>
        <w:rPr>
          <w:rFonts w:ascii="Arial" w:eastAsia="Times New Roman" w:hAnsi="Arial" w:cs="Arial"/>
          <w:b/>
          <w:lang w:val="en" w:eastAsia="en-GB"/>
        </w:rPr>
      </w:pPr>
    </w:p>
    <w:p w14:paraId="54C8E0B2" w14:textId="77777777" w:rsidR="005B5724" w:rsidRPr="005B5724" w:rsidRDefault="005B5724" w:rsidP="000A5156">
      <w:pPr>
        <w:pStyle w:val="ListParagraph"/>
        <w:keepNext/>
        <w:numPr>
          <w:ilvl w:val="0"/>
          <w:numId w:val="7"/>
        </w:numPr>
        <w:spacing w:after="0" w:line="240" w:lineRule="auto"/>
        <w:jc w:val="both"/>
        <w:rPr>
          <w:rFonts w:ascii="Arial" w:hAnsi="Arial" w:cs="Arial"/>
          <w:vanish/>
          <w:lang w:val="en" w:eastAsia="en-GB"/>
        </w:rPr>
      </w:pPr>
    </w:p>
    <w:p w14:paraId="5629EC84" w14:textId="77777777" w:rsidR="005B5724" w:rsidRPr="005B5724" w:rsidRDefault="005B5724" w:rsidP="000A5156">
      <w:pPr>
        <w:pStyle w:val="ListParagraph"/>
        <w:keepNext/>
        <w:numPr>
          <w:ilvl w:val="0"/>
          <w:numId w:val="7"/>
        </w:numPr>
        <w:spacing w:after="0" w:line="240" w:lineRule="auto"/>
        <w:jc w:val="both"/>
        <w:rPr>
          <w:rFonts w:ascii="Arial" w:hAnsi="Arial" w:cs="Arial"/>
          <w:vanish/>
          <w:lang w:val="en" w:eastAsia="en-GB"/>
        </w:rPr>
      </w:pPr>
    </w:p>
    <w:p w14:paraId="7B7EC769" w14:textId="4DDF8C31" w:rsidR="00FC2850" w:rsidRPr="00026AB0" w:rsidRDefault="00262737" w:rsidP="000A5156">
      <w:pPr>
        <w:pStyle w:val="ListParagraph"/>
        <w:keepNext/>
        <w:numPr>
          <w:ilvl w:val="1"/>
          <w:numId w:val="7"/>
        </w:numPr>
        <w:spacing w:after="0" w:line="240" w:lineRule="auto"/>
        <w:jc w:val="both"/>
        <w:rPr>
          <w:rFonts w:ascii="Arial" w:hAnsi="Arial" w:cs="Arial"/>
          <w:lang w:val="en" w:eastAsia="en-GB"/>
        </w:rPr>
      </w:pPr>
      <w:r w:rsidRPr="00026AB0">
        <w:rPr>
          <w:rFonts w:ascii="Arial" w:hAnsi="Arial" w:cs="Arial"/>
          <w:lang w:val="en" w:eastAsia="en-GB"/>
        </w:rPr>
        <w:t>T</w:t>
      </w:r>
      <w:r w:rsidR="002947E6" w:rsidRPr="00026AB0">
        <w:rPr>
          <w:rFonts w:ascii="Arial" w:hAnsi="Arial" w:cs="Arial"/>
          <w:lang w:val="en" w:eastAsia="en-GB"/>
        </w:rPr>
        <w:t xml:space="preserve">he Committee shall meet at least </w:t>
      </w:r>
      <w:r w:rsidR="00275842" w:rsidRPr="00026AB0">
        <w:rPr>
          <w:rFonts w:ascii="Arial" w:hAnsi="Arial" w:cs="Arial"/>
          <w:lang w:val="en" w:eastAsia="en-GB"/>
        </w:rPr>
        <w:t>f</w:t>
      </w:r>
      <w:r w:rsidR="00AC5275" w:rsidRPr="00026AB0">
        <w:rPr>
          <w:rFonts w:ascii="Arial" w:hAnsi="Arial" w:cs="Arial"/>
          <w:lang w:val="en" w:eastAsia="en-GB"/>
        </w:rPr>
        <w:t>our</w:t>
      </w:r>
      <w:r w:rsidR="002947E6" w:rsidRPr="00026AB0">
        <w:rPr>
          <w:rFonts w:ascii="Arial" w:hAnsi="Arial" w:cs="Arial"/>
          <w:lang w:val="en" w:eastAsia="en-GB"/>
        </w:rPr>
        <w:t xml:space="preserve"> times a year at appropriate times in the </w:t>
      </w:r>
      <w:r w:rsidR="004C32E4" w:rsidRPr="00026AB0">
        <w:rPr>
          <w:rFonts w:ascii="Arial" w:hAnsi="Arial" w:cs="Arial"/>
          <w:lang w:val="en" w:eastAsia="en-GB"/>
        </w:rPr>
        <w:t xml:space="preserve">financial </w:t>
      </w:r>
      <w:r w:rsidR="002947E6" w:rsidRPr="00026AB0">
        <w:rPr>
          <w:rFonts w:ascii="Arial" w:hAnsi="Arial" w:cs="Arial"/>
          <w:lang w:val="en" w:eastAsia="en-GB"/>
        </w:rPr>
        <w:t>reporting and audit cycle and otherwise</w:t>
      </w:r>
      <w:r w:rsidR="00A55D0C">
        <w:rPr>
          <w:rFonts w:ascii="Arial" w:hAnsi="Arial" w:cs="Arial"/>
          <w:lang w:val="en" w:eastAsia="en-GB"/>
        </w:rPr>
        <w:t xml:space="preserve"> at such time as the Committee Chair</w:t>
      </w:r>
      <w:r w:rsidR="002947E6" w:rsidRPr="00026AB0">
        <w:rPr>
          <w:rFonts w:ascii="Arial" w:hAnsi="Arial" w:cs="Arial"/>
          <w:lang w:val="en" w:eastAsia="en-GB"/>
        </w:rPr>
        <w:t xml:space="preserve"> require</w:t>
      </w:r>
      <w:r w:rsidR="00A55D0C">
        <w:rPr>
          <w:rFonts w:ascii="Arial" w:hAnsi="Arial" w:cs="Arial"/>
          <w:lang w:val="en" w:eastAsia="en-GB"/>
        </w:rPr>
        <w:t>s</w:t>
      </w:r>
      <w:r w:rsidR="002947E6" w:rsidRPr="00026AB0">
        <w:rPr>
          <w:rFonts w:ascii="Arial" w:hAnsi="Arial" w:cs="Arial"/>
          <w:lang w:val="en" w:eastAsia="en-GB"/>
        </w:rPr>
        <w:t xml:space="preserve">. </w:t>
      </w:r>
    </w:p>
    <w:p w14:paraId="0E5774A6" w14:textId="77777777" w:rsidR="002D2D02" w:rsidRPr="00026AB0" w:rsidRDefault="002D2D02" w:rsidP="00597867">
      <w:pPr>
        <w:pStyle w:val="ListParagraph"/>
        <w:spacing w:after="0" w:line="240" w:lineRule="auto"/>
        <w:jc w:val="both"/>
        <w:rPr>
          <w:rFonts w:ascii="Arial" w:hAnsi="Arial" w:cs="Arial"/>
          <w:lang w:val="en" w:eastAsia="en-GB"/>
        </w:rPr>
      </w:pPr>
    </w:p>
    <w:p w14:paraId="4C22C1F8" w14:textId="2895C54D" w:rsidR="00262737" w:rsidRPr="00597867" w:rsidRDefault="002947E6" w:rsidP="000A5156">
      <w:pPr>
        <w:pStyle w:val="ListParagraph"/>
        <w:numPr>
          <w:ilvl w:val="0"/>
          <w:numId w:val="6"/>
        </w:numPr>
        <w:spacing w:after="0" w:line="240" w:lineRule="auto"/>
        <w:ind w:left="709" w:hanging="709"/>
        <w:jc w:val="both"/>
        <w:rPr>
          <w:rFonts w:ascii="Arial" w:eastAsia="Times New Roman" w:hAnsi="Arial" w:cs="Arial"/>
          <w:b/>
          <w:lang w:val="en" w:eastAsia="en-GB"/>
        </w:rPr>
      </w:pPr>
      <w:r w:rsidRPr="00597867">
        <w:rPr>
          <w:rFonts w:ascii="Arial" w:eastAsia="Times New Roman" w:hAnsi="Arial" w:cs="Arial"/>
          <w:b/>
          <w:lang w:val="en" w:eastAsia="en-GB"/>
        </w:rPr>
        <w:t xml:space="preserve">Notice of Meetings </w:t>
      </w:r>
    </w:p>
    <w:p w14:paraId="3385A19D" w14:textId="77777777" w:rsidR="00597867" w:rsidRPr="00597867" w:rsidRDefault="00597867" w:rsidP="00597867">
      <w:pPr>
        <w:pStyle w:val="ListParagraph"/>
        <w:spacing w:after="0" w:line="240" w:lineRule="auto"/>
        <w:ind w:left="360"/>
        <w:jc w:val="both"/>
        <w:rPr>
          <w:rFonts w:ascii="Arial" w:hAnsi="Arial" w:cs="Arial"/>
          <w:sz w:val="16"/>
          <w:szCs w:val="16"/>
          <w:lang w:val="en" w:eastAsia="en-GB"/>
        </w:rPr>
      </w:pPr>
    </w:p>
    <w:p w14:paraId="21414DF9" w14:textId="77777777" w:rsidR="005B5724" w:rsidRPr="005B5724" w:rsidRDefault="005B5724" w:rsidP="000A5156">
      <w:pPr>
        <w:pStyle w:val="ListParagraph"/>
        <w:numPr>
          <w:ilvl w:val="0"/>
          <w:numId w:val="8"/>
        </w:numPr>
        <w:spacing w:after="0" w:line="240" w:lineRule="auto"/>
        <w:jc w:val="both"/>
        <w:rPr>
          <w:rFonts w:ascii="Arial" w:eastAsia="Times New Roman" w:hAnsi="Arial" w:cs="Arial"/>
          <w:vanish/>
          <w:lang w:val="en" w:eastAsia="en-GB"/>
        </w:rPr>
      </w:pPr>
    </w:p>
    <w:p w14:paraId="3072F166" w14:textId="77777777" w:rsidR="005B5724" w:rsidRPr="005B5724" w:rsidRDefault="005B5724" w:rsidP="000A5156">
      <w:pPr>
        <w:pStyle w:val="ListParagraph"/>
        <w:numPr>
          <w:ilvl w:val="0"/>
          <w:numId w:val="8"/>
        </w:numPr>
        <w:spacing w:after="0" w:line="240" w:lineRule="auto"/>
        <w:jc w:val="both"/>
        <w:rPr>
          <w:rFonts w:ascii="Arial" w:eastAsia="Times New Roman" w:hAnsi="Arial" w:cs="Arial"/>
          <w:vanish/>
          <w:lang w:val="en" w:eastAsia="en-GB"/>
        </w:rPr>
      </w:pPr>
    </w:p>
    <w:p w14:paraId="6C7833BD" w14:textId="61590DCA" w:rsidR="008E409D" w:rsidRPr="00026AB0" w:rsidRDefault="002947E6" w:rsidP="000A5156">
      <w:pPr>
        <w:pStyle w:val="ListParagraph"/>
        <w:numPr>
          <w:ilvl w:val="1"/>
          <w:numId w:val="8"/>
        </w:numPr>
        <w:spacing w:after="0" w:line="240" w:lineRule="auto"/>
        <w:jc w:val="both"/>
        <w:rPr>
          <w:rFonts w:ascii="Arial" w:eastAsia="Times New Roman" w:hAnsi="Arial" w:cs="Arial"/>
          <w:lang w:val="en" w:eastAsia="en-GB"/>
        </w:rPr>
      </w:pPr>
      <w:r w:rsidRPr="00026AB0">
        <w:rPr>
          <w:rFonts w:ascii="Arial" w:eastAsia="Times New Roman" w:hAnsi="Arial" w:cs="Arial"/>
          <w:lang w:val="en" w:eastAsia="en-GB"/>
        </w:rPr>
        <w:t xml:space="preserve">Meetings of the Committee shall be </w:t>
      </w:r>
      <w:r w:rsidR="009E14F3" w:rsidRPr="00026AB0">
        <w:rPr>
          <w:rFonts w:ascii="Arial" w:eastAsia="Times New Roman" w:hAnsi="Arial" w:cs="Arial"/>
          <w:lang w:val="en" w:eastAsia="en-GB"/>
        </w:rPr>
        <w:t>called</w:t>
      </w:r>
      <w:r w:rsidRPr="00026AB0">
        <w:rPr>
          <w:rFonts w:ascii="Arial" w:eastAsia="Times New Roman" w:hAnsi="Arial" w:cs="Arial"/>
          <w:lang w:val="en" w:eastAsia="en-GB"/>
        </w:rPr>
        <w:t xml:space="preserve"> by the Secretary of the Committee at the request of </w:t>
      </w:r>
      <w:r w:rsidR="009E14F3" w:rsidRPr="00026AB0">
        <w:rPr>
          <w:rFonts w:ascii="Arial" w:eastAsia="Times New Roman" w:hAnsi="Arial" w:cs="Arial"/>
          <w:lang w:val="en" w:eastAsia="en-GB"/>
        </w:rPr>
        <w:t xml:space="preserve">the Committee </w:t>
      </w:r>
      <w:r w:rsidR="00B2478C" w:rsidRPr="00026AB0">
        <w:rPr>
          <w:rFonts w:ascii="Arial" w:eastAsia="Times New Roman" w:hAnsi="Arial" w:cs="Arial"/>
          <w:lang w:val="en" w:eastAsia="en-GB"/>
        </w:rPr>
        <w:t>Chair</w:t>
      </w:r>
      <w:r w:rsidR="009E14F3" w:rsidRPr="00026AB0">
        <w:rPr>
          <w:rFonts w:ascii="Arial" w:eastAsia="Times New Roman" w:hAnsi="Arial" w:cs="Arial"/>
          <w:lang w:val="en" w:eastAsia="en-GB"/>
        </w:rPr>
        <w:t xml:space="preserve"> or by </w:t>
      </w:r>
      <w:r w:rsidRPr="00026AB0">
        <w:rPr>
          <w:rFonts w:ascii="Arial" w:eastAsia="Times New Roman" w:hAnsi="Arial" w:cs="Arial"/>
          <w:lang w:val="en" w:eastAsia="en-GB"/>
        </w:rPr>
        <w:t>any of its members</w:t>
      </w:r>
      <w:r w:rsidR="004C32E4" w:rsidRPr="00026AB0">
        <w:rPr>
          <w:rFonts w:ascii="Arial" w:eastAsia="Times New Roman" w:hAnsi="Arial" w:cs="Arial"/>
          <w:lang w:val="en" w:eastAsia="en-GB"/>
        </w:rPr>
        <w:t xml:space="preserve"> </w:t>
      </w:r>
      <w:r w:rsidRPr="00026AB0">
        <w:rPr>
          <w:rFonts w:ascii="Arial" w:eastAsia="Times New Roman" w:hAnsi="Arial" w:cs="Arial"/>
          <w:lang w:val="en" w:eastAsia="en-GB"/>
        </w:rPr>
        <w:t>or at the request of extern</w:t>
      </w:r>
      <w:r w:rsidR="0022696B" w:rsidRPr="00026AB0">
        <w:rPr>
          <w:rFonts w:ascii="Arial" w:eastAsia="Times New Roman" w:hAnsi="Arial" w:cs="Arial"/>
          <w:lang w:val="en" w:eastAsia="en-GB"/>
        </w:rPr>
        <w:t xml:space="preserve">al or internal auditors if they consider it </w:t>
      </w:r>
      <w:r w:rsidRPr="00026AB0">
        <w:rPr>
          <w:rFonts w:ascii="Arial" w:eastAsia="Times New Roman" w:hAnsi="Arial" w:cs="Arial"/>
          <w:lang w:val="en" w:eastAsia="en-GB"/>
        </w:rPr>
        <w:t xml:space="preserve">necessary. </w:t>
      </w:r>
    </w:p>
    <w:p w14:paraId="5A65C209" w14:textId="77777777" w:rsidR="00A305A1" w:rsidRPr="00026AB0" w:rsidRDefault="00A305A1" w:rsidP="00597867">
      <w:pPr>
        <w:pStyle w:val="ListParagraph"/>
        <w:spacing w:after="0" w:line="240" w:lineRule="auto"/>
        <w:jc w:val="both"/>
        <w:rPr>
          <w:rFonts w:ascii="Arial" w:eastAsia="Times New Roman" w:hAnsi="Arial" w:cs="Arial"/>
          <w:lang w:val="en" w:eastAsia="en-GB"/>
        </w:rPr>
      </w:pPr>
    </w:p>
    <w:p w14:paraId="0CD1AE29" w14:textId="17952A08" w:rsidR="007365A3" w:rsidRDefault="00886A66" w:rsidP="000A5156">
      <w:pPr>
        <w:pStyle w:val="ListParagraph"/>
        <w:numPr>
          <w:ilvl w:val="1"/>
          <w:numId w:val="8"/>
        </w:numPr>
        <w:spacing w:after="0" w:line="240" w:lineRule="auto"/>
        <w:jc w:val="both"/>
        <w:rPr>
          <w:rFonts w:ascii="Arial" w:eastAsia="Times New Roman" w:hAnsi="Arial" w:cs="Arial"/>
          <w:lang w:val="en" w:eastAsia="en-GB"/>
        </w:rPr>
      </w:pPr>
      <w:r>
        <w:rPr>
          <w:rFonts w:ascii="Arial" w:eastAsia="Times New Roman" w:hAnsi="Arial" w:cs="Arial"/>
          <w:lang w:val="en" w:eastAsia="en-GB"/>
        </w:rPr>
        <w:t>N</w:t>
      </w:r>
      <w:r w:rsidR="002947E6" w:rsidRPr="00026AB0">
        <w:rPr>
          <w:rFonts w:ascii="Arial" w:eastAsia="Times New Roman" w:hAnsi="Arial" w:cs="Arial"/>
          <w:lang w:val="en" w:eastAsia="en-GB"/>
        </w:rPr>
        <w:t>otice of each meeting confirming the venue, time and date</w:t>
      </w:r>
      <w:r w:rsidR="007F4BF1">
        <w:rPr>
          <w:rFonts w:ascii="Arial" w:eastAsia="Times New Roman" w:hAnsi="Arial" w:cs="Arial"/>
          <w:lang w:val="en" w:eastAsia="en-GB"/>
        </w:rPr>
        <w:t>,</w:t>
      </w:r>
      <w:r w:rsidR="002947E6" w:rsidRPr="00026AB0">
        <w:rPr>
          <w:rFonts w:ascii="Arial" w:eastAsia="Times New Roman" w:hAnsi="Arial" w:cs="Arial"/>
          <w:lang w:val="en" w:eastAsia="en-GB"/>
        </w:rPr>
        <w:t xml:space="preserve"> together with an agenda, shall be </w:t>
      </w:r>
      <w:r>
        <w:rPr>
          <w:rFonts w:ascii="Arial" w:eastAsia="Times New Roman" w:hAnsi="Arial" w:cs="Arial"/>
          <w:lang w:val="en" w:eastAsia="en-GB"/>
        </w:rPr>
        <w:t>sent</w:t>
      </w:r>
      <w:r w:rsidRPr="00026AB0">
        <w:rPr>
          <w:rFonts w:ascii="Arial" w:eastAsia="Times New Roman" w:hAnsi="Arial" w:cs="Arial"/>
          <w:lang w:val="en" w:eastAsia="en-GB"/>
        </w:rPr>
        <w:t xml:space="preserve"> </w:t>
      </w:r>
      <w:r w:rsidR="002947E6" w:rsidRPr="00026AB0">
        <w:rPr>
          <w:rFonts w:ascii="Arial" w:eastAsia="Times New Roman" w:hAnsi="Arial" w:cs="Arial"/>
          <w:lang w:val="en" w:eastAsia="en-GB"/>
        </w:rPr>
        <w:t xml:space="preserve">to </w:t>
      </w:r>
      <w:r>
        <w:rPr>
          <w:rFonts w:ascii="Arial" w:eastAsia="Times New Roman" w:hAnsi="Arial" w:cs="Arial"/>
          <w:lang w:val="en" w:eastAsia="en-GB"/>
        </w:rPr>
        <w:t>Committee</w:t>
      </w:r>
      <w:r w:rsidRPr="00026AB0">
        <w:rPr>
          <w:rFonts w:ascii="Arial" w:eastAsia="Times New Roman" w:hAnsi="Arial" w:cs="Arial"/>
          <w:lang w:val="en" w:eastAsia="en-GB"/>
        </w:rPr>
        <w:t xml:space="preserve"> </w:t>
      </w:r>
      <w:r w:rsidR="002947E6" w:rsidRPr="00026AB0">
        <w:rPr>
          <w:rFonts w:ascii="Arial" w:eastAsia="Times New Roman" w:hAnsi="Arial" w:cs="Arial"/>
          <w:lang w:val="en" w:eastAsia="en-GB"/>
        </w:rPr>
        <w:t>member</w:t>
      </w:r>
      <w:r>
        <w:rPr>
          <w:rFonts w:ascii="Arial" w:eastAsia="Times New Roman" w:hAnsi="Arial" w:cs="Arial"/>
          <w:lang w:val="en" w:eastAsia="en-GB"/>
        </w:rPr>
        <w:t>s and</w:t>
      </w:r>
      <w:r w:rsidR="002947E6" w:rsidRPr="00026AB0">
        <w:rPr>
          <w:rFonts w:ascii="Arial" w:eastAsia="Times New Roman" w:hAnsi="Arial" w:cs="Arial"/>
          <w:lang w:val="en" w:eastAsia="en-GB"/>
        </w:rPr>
        <w:t xml:space="preserve"> any other </w:t>
      </w:r>
      <w:r>
        <w:rPr>
          <w:rFonts w:ascii="Arial" w:eastAsia="Times New Roman" w:hAnsi="Arial" w:cs="Arial"/>
          <w:lang w:val="en" w:eastAsia="en-GB"/>
        </w:rPr>
        <w:t>attendees</w:t>
      </w:r>
      <w:r w:rsidR="00ED0FF1" w:rsidRPr="00F37DDA">
        <w:rPr>
          <w:rFonts w:ascii="Arial" w:eastAsia="Times New Roman" w:hAnsi="Arial" w:cs="Arial"/>
          <w:lang w:val="en" w:eastAsia="en-GB"/>
        </w:rPr>
        <w:t>, no later than five</w:t>
      </w:r>
      <w:r w:rsidR="002947E6" w:rsidRPr="003B0548">
        <w:rPr>
          <w:rFonts w:ascii="Arial" w:eastAsia="Times New Roman" w:hAnsi="Arial" w:cs="Arial"/>
          <w:lang w:val="en" w:eastAsia="en-GB"/>
        </w:rPr>
        <w:t xml:space="preserve"> working days before the date of the meeting</w:t>
      </w:r>
      <w:r>
        <w:rPr>
          <w:rFonts w:ascii="Arial" w:eastAsia="Times New Roman" w:hAnsi="Arial" w:cs="Arial"/>
          <w:lang w:val="en" w:eastAsia="en-GB"/>
        </w:rPr>
        <w:t>,</w:t>
      </w:r>
      <w:r w:rsidR="00A83F20" w:rsidRPr="003B0548">
        <w:rPr>
          <w:rFonts w:ascii="Arial" w:eastAsia="Times New Roman" w:hAnsi="Arial" w:cs="Arial"/>
          <w:lang w:val="en" w:eastAsia="en-GB"/>
        </w:rPr>
        <w:t xml:space="preserve"> or </w:t>
      </w:r>
      <w:r>
        <w:rPr>
          <w:rFonts w:ascii="Arial" w:eastAsia="Times New Roman" w:hAnsi="Arial" w:cs="Arial"/>
          <w:lang w:val="en" w:eastAsia="en-GB"/>
        </w:rPr>
        <w:t xml:space="preserve">as </w:t>
      </w:r>
      <w:r w:rsidR="00A83F20" w:rsidRPr="003B0548">
        <w:rPr>
          <w:rFonts w:ascii="Arial" w:eastAsia="Times New Roman" w:hAnsi="Arial" w:cs="Arial"/>
          <w:lang w:val="en" w:eastAsia="en-GB"/>
        </w:rPr>
        <w:t>otherwise</w:t>
      </w:r>
      <w:r>
        <w:rPr>
          <w:rFonts w:ascii="Arial" w:eastAsia="Times New Roman" w:hAnsi="Arial" w:cs="Arial"/>
          <w:lang w:val="en" w:eastAsia="en-GB"/>
        </w:rPr>
        <w:t xml:space="preserve"> agreed with the Committee Chair</w:t>
      </w:r>
      <w:r w:rsidR="00A80BAC" w:rsidRPr="00026AB0">
        <w:rPr>
          <w:rFonts w:ascii="Arial" w:eastAsia="Times New Roman" w:hAnsi="Arial" w:cs="Arial"/>
          <w:lang w:val="en" w:eastAsia="en-GB"/>
        </w:rPr>
        <w:t>.</w:t>
      </w:r>
    </w:p>
    <w:p w14:paraId="0DF877FA" w14:textId="77777777" w:rsidR="00597867" w:rsidRPr="00597867" w:rsidRDefault="00597867" w:rsidP="00597867">
      <w:pPr>
        <w:spacing w:after="0" w:line="240" w:lineRule="auto"/>
        <w:jc w:val="both"/>
        <w:rPr>
          <w:rFonts w:ascii="Arial" w:eastAsia="Times New Roman" w:hAnsi="Arial" w:cs="Arial"/>
          <w:lang w:val="en" w:eastAsia="en-GB"/>
        </w:rPr>
      </w:pPr>
    </w:p>
    <w:p w14:paraId="63131B08" w14:textId="0F42F2D9" w:rsidR="002947E6" w:rsidRPr="00597867" w:rsidRDefault="002947E6" w:rsidP="000A5156">
      <w:pPr>
        <w:pStyle w:val="ListParagraph"/>
        <w:numPr>
          <w:ilvl w:val="1"/>
          <w:numId w:val="8"/>
        </w:numPr>
        <w:spacing w:after="0" w:line="240" w:lineRule="auto"/>
        <w:jc w:val="both"/>
        <w:rPr>
          <w:rFonts w:ascii="Arial" w:eastAsia="Times New Roman" w:hAnsi="Arial" w:cs="Arial"/>
          <w:lang w:val="en" w:eastAsia="en-GB"/>
        </w:rPr>
      </w:pPr>
      <w:r w:rsidRPr="00597867">
        <w:rPr>
          <w:rFonts w:ascii="Arial" w:eastAsia="Times New Roman" w:hAnsi="Arial" w:cs="Arial"/>
          <w:lang w:val="en" w:eastAsia="en-GB"/>
        </w:rPr>
        <w:t>Supporting papers shall b</w:t>
      </w:r>
      <w:r w:rsidR="007365A3" w:rsidRPr="00597867">
        <w:rPr>
          <w:rFonts w:ascii="Arial" w:eastAsia="Times New Roman" w:hAnsi="Arial" w:cs="Arial"/>
          <w:lang w:val="en" w:eastAsia="en-GB"/>
        </w:rPr>
        <w:t xml:space="preserve">e sent to Committee members and </w:t>
      </w:r>
      <w:r w:rsidRPr="00597867">
        <w:rPr>
          <w:rFonts w:ascii="Arial" w:eastAsia="Times New Roman" w:hAnsi="Arial" w:cs="Arial"/>
          <w:lang w:val="en" w:eastAsia="en-GB"/>
        </w:rPr>
        <w:t xml:space="preserve">to other attendees </w:t>
      </w:r>
      <w:r w:rsidR="00886A66">
        <w:rPr>
          <w:rFonts w:ascii="Arial" w:eastAsia="Times New Roman" w:hAnsi="Arial" w:cs="Arial"/>
          <w:lang w:val="en" w:eastAsia="en-GB"/>
        </w:rPr>
        <w:t>in a timely fashion</w:t>
      </w:r>
      <w:r w:rsidR="00886A66" w:rsidRPr="00597867">
        <w:rPr>
          <w:rFonts w:ascii="Arial" w:eastAsia="Times New Roman" w:hAnsi="Arial" w:cs="Arial"/>
          <w:lang w:val="en" w:eastAsia="en-GB"/>
        </w:rPr>
        <w:t xml:space="preserve"> </w:t>
      </w:r>
      <w:r w:rsidR="00886A66">
        <w:rPr>
          <w:rFonts w:ascii="Arial" w:eastAsia="Times New Roman" w:hAnsi="Arial" w:cs="Arial"/>
          <w:lang w:val="en" w:eastAsia="en-GB"/>
        </w:rPr>
        <w:t>or</w:t>
      </w:r>
      <w:r w:rsidR="004C32E4" w:rsidRPr="00597867">
        <w:rPr>
          <w:rFonts w:ascii="Arial" w:eastAsia="Times New Roman" w:hAnsi="Arial" w:cs="Arial"/>
          <w:lang w:val="en" w:eastAsia="en-GB"/>
        </w:rPr>
        <w:t xml:space="preserve"> at shorter notice with the approval of the Committee </w:t>
      </w:r>
      <w:r w:rsidR="00B2478C" w:rsidRPr="00597867">
        <w:rPr>
          <w:rFonts w:ascii="Arial" w:eastAsia="Times New Roman" w:hAnsi="Arial" w:cs="Arial"/>
          <w:lang w:val="en" w:eastAsia="en-GB"/>
        </w:rPr>
        <w:t>Chair</w:t>
      </w:r>
      <w:r w:rsidR="00F81A7B" w:rsidRPr="00597867">
        <w:rPr>
          <w:rFonts w:ascii="Arial" w:eastAsia="Times New Roman" w:hAnsi="Arial" w:cs="Arial"/>
          <w:lang w:val="en" w:eastAsia="en-GB"/>
        </w:rPr>
        <w:t>.</w:t>
      </w:r>
    </w:p>
    <w:p w14:paraId="6FB407AB" w14:textId="77777777" w:rsidR="00597867" w:rsidRPr="00597867" w:rsidRDefault="00597867" w:rsidP="00597867">
      <w:pPr>
        <w:spacing w:after="0" w:line="240" w:lineRule="auto"/>
        <w:jc w:val="both"/>
        <w:rPr>
          <w:rFonts w:ascii="Arial" w:eastAsia="Times New Roman" w:hAnsi="Arial" w:cs="Arial"/>
          <w:lang w:val="en" w:eastAsia="en-GB"/>
        </w:rPr>
      </w:pPr>
    </w:p>
    <w:p w14:paraId="11C3DFFD" w14:textId="56F39290" w:rsidR="00262737" w:rsidRPr="00597867" w:rsidRDefault="002947E6" w:rsidP="000A5156">
      <w:pPr>
        <w:pStyle w:val="ListParagraph"/>
        <w:numPr>
          <w:ilvl w:val="0"/>
          <w:numId w:val="6"/>
        </w:numPr>
        <w:spacing w:after="0" w:line="240" w:lineRule="auto"/>
        <w:ind w:left="709" w:hanging="709"/>
        <w:jc w:val="both"/>
        <w:rPr>
          <w:rFonts w:ascii="Arial" w:eastAsia="Times New Roman" w:hAnsi="Arial" w:cs="Arial"/>
          <w:b/>
          <w:lang w:val="en" w:eastAsia="en-GB"/>
        </w:rPr>
      </w:pPr>
      <w:r w:rsidRPr="00597867">
        <w:rPr>
          <w:rFonts w:ascii="Arial" w:eastAsia="Times New Roman" w:hAnsi="Arial" w:cs="Arial"/>
          <w:b/>
          <w:lang w:val="en" w:eastAsia="en-GB"/>
        </w:rPr>
        <w:t xml:space="preserve">Minutes of Meetings </w:t>
      </w:r>
    </w:p>
    <w:p w14:paraId="7017AA77" w14:textId="77777777" w:rsidR="00597867" w:rsidRPr="00597867" w:rsidRDefault="00597867" w:rsidP="00597867">
      <w:pPr>
        <w:pStyle w:val="ListParagraph"/>
        <w:spacing w:after="0" w:line="240" w:lineRule="auto"/>
        <w:ind w:left="360"/>
        <w:jc w:val="both"/>
        <w:rPr>
          <w:rFonts w:ascii="Arial" w:eastAsia="Times New Roman" w:hAnsi="Arial" w:cs="Arial"/>
          <w:b/>
          <w:lang w:val="en" w:eastAsia="en-GB"/>
        </w:rPr>
      </w:pPr>
    </w:p>
    <w:p w14:paraId="74888A2B" w14:textId="77777777" w:rsidR="0087274B" w:rsidRPr="0087274B" w:rsidRDefault="0087274B" w:rsidP="000A5156">
      <w:pPr>
        <w:pStyle w:val="ListParagraph"/>
        <w:numPr>
          <w:ilvl w:val="0"/>
          <w:numId w:val="9"/>
        </w:numPr>
        <w:spacing w:after="0" w:line="240" w:lineRule="auto"/>
        <w:jc w:val="both"/>
        <w:rPr>
          <w:rFonts w:ascii="Arial" w:eastAsia="Times New Roman" w:hAnsi="Arial" w:cs="Arial"/>
          <w:vanish/>
          <w:lang w:val="en" w:eastAsia="en-GB"/>
        </w:rPr>
      </w:pPr>
    </w:p>
    <w:p w14:paraId="184C69A4" w14:textId="77777777" w:rsidR="0087274B" w:rsidRPr="0087274B" w:rsidRDefault="0087274B" w:rsidP="000A5156">
      <w:pPr>
        <w:pStyle w:val="ListParagraph"/>
        <w:numPr>
          <w:ilvl w:val="0"/>
          <w:numId w:val="9"/>
        </w:numPr>
        <w:spacing w:after="0" w:line="240" w:lineRule="auto"/>
        <w:jc w:val="both"/>
        <w:rPr>
          <w:rFonts w:ascii="Arial" w:eastAsia="Times New Roman" w:hAnsi="Arial" w:cs="Arial"/>
          <w:vanish/>
          <w:lang w:val="en" w:eastAsia="en-GB"/>
        </w:rPr>
      </w:pPr>
    </w:p>
    <w:p w14:paraId="2274ADE0" w14:textId="2FD12A5A" w:rsidR="008E409D" w:rsidRPr="001842A7" w:rsidRDefault="002947E6" w:rsidP="000A5156">
      <w:pPr>
        <w:pStyle w:val="ListParagraph"/>
        <w:numPr>
          <w:ilvl w:val="1"/>
          <w:numId w:val="9"/>
        </w:numPr>
        <w:spacing w:after="0" w:line="240" w:lineRule="auto"/>
        <w:ind w:left="709" w:hanging="709"/>
        <w:jc w:val="both"/>
        <w:rPr>
          <w:rFonts w:ascii="Arial" w:eastAsia="Times New Roman" w:hAnsi="Arial" w:cs="Arial"/>
          <w:lang w:val="en" w:eastAsia="en-GB"/>
        </w:rPr>
      </w:pPr>
      <w:r w:rsidRPr="001842A7">
        <w:rPr>
          <w:rFonts w:ascii="Arial" w:eastAsia="Times New Roman" w:hAnsi="Arial" w:cs="Arial"/>
          <w:lang w:val="en" w:eastAsia="en-GB"/>
        </w:rPr>
        <w:t xml:space="preserve">The Secretary shall minute the proceedings and </w:t>
      </w:r>
      <w:r w:rsidR="0087274B" w:rsidRPr="001842A7">
        <w:rPr>
          <w:rFonts w:ascii="Arial" w:eastAsia="Times New Roman" w:hAnsi="Arial" w:cs="Arial"/>
          <w:lang w:val="en" w:eastAsia="en-GB"/>
        </w:rPr>
        <w:t xml:space="preserve">decisions </w:t>
      </w:r>
      <w:r w:rsidRPr="001842A7">
        <w:rPr>
          <w:rFonts w:ascii="Arial" w:eastAsia="Times New Roman" w:hAnsi="Arial" w:cs="Arial"/>
          <w:lang w:val="en" w:eastAsia="en-GB"/>
        </w:rPr>
        <w:t xml:space="preserve">of all </w:t>
      </w:r>
      <w:r w:rsidR="007F4BF1" w:rsidRPr="001842A7">
        <w:rPr>
          <w:rFonts w:ascii="Arial" w:eastAsia="Times New Roman" w:hAnsi="Arial" w:cs="Arial"/>
          <w:lang w:val="en" w:eastAsia="en-GB"/>
        </w:rPr>
        <w:t xml:space="preserve">Committee </w:t>
      </w:r>
      <w:r w:rsidRPr="001842A7">
        <w:rPr>
          <w:rFonts w:ascii="Arial" w:eastAsia="Times New Roman" w:hAnsi="Arial" w:cs="Arial"/>
          <w:lang w:val="en" w:eastAsia="en-GB"/>
        </w:rPr>
        <w:t xml:space="preserve">meetings, </w:t>
      </w:r>
      <w:r w:rsidR="00DC583D" w:rsidRPr="001842A7">
        <w:rPr>
          <w:rFonts w:ascii="Arial" w:eastAsia="Times New Roman" w:hAnsi="Arial" w:cs="Arial"/>
          <w:lang w:val="en" w:eastAsia="en-GB"/>
        </w:rPr>
        <w:t xml:space="preserve">  </w:t>
      </w:r>
      <w:r w:rsidR="00C508BD" w:rsidRPr="001842A7">
        <w:rPr>
          <w:rFonts w:ascii="Arial" w:eastAsia="Times New Roman" w:hAnsi="Arial" w:cs="Arial"/>
          <w:lang w:val="en" w:eastAsia="en-GB"/>
        </w:rPr>
        <w:t xml:space="preserve">     </w:t>
      </w:r>
      <w:r w:rsidRPr="001842A7">
        <w:rPr>
          <w:rFonts w:ascii="Arial" w:eastAsia="Times New Roman" w:hAnsi="Arial" w:cs="Arial"/>
          <w:lang w:val="en" w:eastAsia="en-GB"/>
        </w:rPr>
        <w:t>including the names of those present and in attendance.</w:t>
      </w:r>
    </w:p>
    <w:p w14:paraId="713F305B" w14:textId="77777777" w:rsidR="008E409D" w:rsidRPr="00026AB0" w:rsidRDefault="008E409D" w:rsidP="00597867">
      <w:pPr>
        <w:pStyle w:val="ListParagraph"/>
        <w:spacing w:after="0" w:line="240" w:lineRule="auto"/>
        <w:jc w:val="both"/>
        <w:rPr>
          <w:rFonts w:ascii="Arial" w:eastAsia="Times New Roman" w:hAnsi="Arial" w:cs="Arial"/>
          <w:lang w:val="en" w:eastAsia="en-GB"/>
        </w:rPr>
      </w:pPr>
    </w:p>
    <w:p w14:paraId="47031A1B" w14:textId="20D40D50" w:rsidR="00275842" w:rsidRPr="00DC583D" w:rsidRDefault="006D3304" w:rsidP="000A5156">
      <w:pPr>
        <w:pStyle w:val="ListParagraph"/>
        <w:numPr>
          <w:ilvl w:val="1"/>
          <w:numId w:val="9"/>
        </w:numPr>
        <w:spacing w:after="0" w:line="240" w:lineRule="auto"/>
        <w:ind w:left="709" w:hanging="709"/>
        <w:jc w:val="both"/>
        <w:rPr>
          <w:rFonts w:ascii="Arial" w:eastAsia="Times New Roman" w:hAnsi="Arial" w:cs="Arial"/>
          <w:b/>
          <w:lang w:val="en" w:eastAsia="en-GB"/>
        </w:rPr>
      </w:pPr>
      <w:r w:rsidRPr="00026AB0">
        <w:rPr>
          <w:rFonts w:ascii="Arial" w:eastAsia="Times New Roman" w:hAnsi="Arial" w:cs="Arial"/>
          <w:lang w:val="en" w:eastAsia="en-GB"/>
        </w:rPr>
        <w:t>Draft m</w:t>
      </w:r>
      <w:r w:rsidR="002947E6" w:rsidRPr="00026AB0">
        <w:rPr>
          <w:rFonts w:ascii="Arial" w:eastAsia="Times New Roman" w:hAnsi="Arial" w:cs="Arial"/>
          <w:lang w:val="en" w:eastAsia="en-GB"/>
        </w:rPr>
        <w:t xml:space="preserve">inutes of Committee meetings shall be circulated to all members of the Committee </w:t>
      </w:r>
      <w:r w:rsidR="0087274B">
        <w:rPr>
          <w:rFonts w:ascii="Arial" w:eastAsia="Times New Roman" w:hAnsi="Arial" w:cs="Arial"/>
          <w:lang w:val="en" w:eastAsia="en-GB"/>
        </w:rPr>
        <w:t>in the next meeting pack</w:t>
      </w:r>
      <w:r w:rsidR="002947E6" w:rsidRPr="00F37DDA">
        <w:rPr>
          <w:rFonts w:ascii="Arial" w:eastAsia="Times New Roman" w:hAnsi="Arial" w:cs="Arial"/>
          <w:lang w:val="en" w:eastAsia="en-GB"/>
        </w:rPr>
        <w:t xml:space="preserve">, unless a conflict of interest exists. </w:t>
      </w:r>
    </w:p>
    <w:p w14:paraId="2E82279E" w14:textId="77777777" w:rsidR="00DC4054" w:rsidRPr="00026AB0" w:rsidRDefault="00DC4054" w:rsidP="00597867">
      <w:pPr>
        <w:pStyle w:val="ListParagraph"/>
        <w:spacing w:after="0" w:line="240" w:lineRule="auto"/>
        <w:jc w:val="both"/>
        <w:rPr>
          <w:rFonts w:ascii="Arial" w:hAnsi="Arial" w:cs="Arial"/>
          <w:lang w:val="en" w:eastAsia="en-GB"/>
        </w:rPr>
      </w:pPr>
    </w:p>
    <w:p w14:paraId="25364858" w14:textId="092147CA" w:rsidR="00DC4054" w:rsidRDefault="00DC4054" w:rsidP="000A5156">
      <w:pPr>
        <w:pStyle w:val="ListParagraph"/>
        <w:numPr>
          <w:ilvl w:val="1"/>
          <w:numId w:val="9"/>
        </w:numPr>
        <w:spacing w:after="0" w:line="240" w:lineRule="auto"/>
        <w:ind w:left="709" w:hanging="709"/>
        <w:jc w:val="both"/>
        <w:rPr>
          <w:rFonts w:ascii="Arial" w:hAnsi="Arial" w:cs="Arial"/>
          <w:lang w:val="en" w:eastAsia="en-GB"/>
        </w:rPr>
      </w:pPr>
      <w:r w:rsidRPr="00026AB0">
        <w:rPr>
          <w:rFonts w:ascii="Arial" w:hAnsi="Arial" w:cs="Arial"/>
          <w:lang w:val="en" w:eastAsia="en-GB"/>
        </w:rPr>
        <w:t>Where required due to urgency or expediency, a  decision may be recorded and agreed by all the members of the Committee electronically by email. Such a  decision will be as effective as a resolution passed at a Committee meeting.</w:t>
      </w:r>
    </w:p>
    <w:p w14:paraId="5CCBBE2A" w14:textId="77777777" w:rsidR="00597867" w:rsidRDefault="00597867" w:rsidP="00597867">
      <w:pPr>
        <w:spacing w:after="0" w:line="240" w:lineRule="auto"/>
        <w:jc w:val="both"/>
        <w:rPr>
          <w:rFonts w:ascii="Arial" w:hAnsi="Arial" w:cs="Arial"/>
          <w:lang w:val="en" w:eastAsia="en-GB"/>
        </w:rPr>
      </w:pPr>
    </w:p>
    <w:p w14:paraId="65317100" w14:textId="77777777" w:rsidR="00875B0F" w:rsidRDefault="00875B0F" w:rsidP="00597867">
      <w:pPr>
        <w:spacing w:after="0" w:line="240" w:lineRule="auto"/>
        <w:jc w:val="both"/>
        <w:rPr>
          <w:rFonts w:ascii="Arial" w:hAnsi="Arial" w:cs="Arial"/>
          <w:lang w:val="en" w:eastAsia="en-GB"/>
        </w:rPr>
      </w:pPr>
    </w:p>
    <w:p w14:paraId="1CCABB12" w14:textId="77777777" w:rsidR="00875B0F" w:rsidRPr="00597867" w:rsidRDefault="00875B0F" w:rsidP="00597867">
      <w:pPr>
        <w:spacing w:after="0" w:line="240" w:lineRule="auto"/>
        <w:jc w:val="both"/>
        <w:rPr>
          <w:rFonts w:ascii="Arial" w:hAnsi="Arial" w:cs="Arial"/>
          <w:lang w:val="en" w:eastAsia="en-GB"/>
        </w:rPr>
      </w:pPr>
    </w:p>
    <w:p w14:paraId="659499B4" w14:textId="77777777" w:rsidR="008E409D" w:rsidRPr="00026AB0" w:rsidRDefault="002D2D02" w:rsidP="000A5156">
      <w:pPr>
        <w:pStyle w:val="ListParagraph"/>
        <w:numPr>
          <w:ilvl w:val="0"/>
          <w:numId w:val="12"/>
        </w:numPr>
        <w:spacing w:after="0" w:line="240" w:lineRule="auto"/>
        <w:jc w:val="both"/>
        <w:rPr>
          <w:rFonts w:ascii="Arial" w:eastAsia="Times New Roman" w:hAnsi="Arial" w:cs="Arial"/>
          <w:b/>
          <w:lang w:val="en" w:eastAsia="en-GB"/>
        </w:rPr>
      </w:pPr>
      <w:r w:rsidRPr="00026AB0">
        <w:rPr>
          <w:rFonts w:ascii="Arial" w:eastAsia="Times New Roman" w:hAnsi="Arial" w:cs="Arial"/>
          <w:b/>
          <w:lang w:val="en" w:eastAsia="en-GB"/>
        </w:rPr>
        <w:lastRenderedPageBreak/>
        <w:tab/>
      </w:r>
      <w:r w:rsidR="002947E6" w:rsidRPr="00026AB0">
        <w:rPr>
          <w:rFonts w:ascii="Arial" w:eastAsia="Times New Roman" w:hAnsi="Arial" w:cs="Arial"/>
          <w:b/>
          <w:lang w:val="en" w:eastAsia="en-GB"/>
        </w:rPr>
        <w:t>Annual General Meeting</w:t>
      </w:r>
    </w:p>
    <w:p w14:paraId="10D98DEC" w14:textId="77777777" w:rsidR="008E409D" w:rsidRPr="00026AB0" w:rsidRDefault="008E409D" w:rsidP="00597867">
      <w:pPr>
        <w:pStyle w:val="ListParagraph"/>
        <w:spacing w:after="0" w:line="240" w:lineRule="auto"/>
        <w:ind w:left="709"/>
        <w:jc w:val="both"/>
        <w:rPr>
          <w:rFonts w:ascii="Arial" w:eastAsia="Times New Roman" w:hAnsi="Arial" w:cs="Arial"/>
          <w:b/>
          <w:lang w:val="en" w:eastAsia="en-GB"/>
        </w:rPr>
      </w:pPr>
    </w:p>
    <w:p w14:paraId="64AA0566" w14:textId="77777777" w:rsidR="0087274B" w:rsidRPr="0087274B" w:rsidRDefault="0087274B" w:rsidP="000A5156">
      <w:pPr>
        <w:pStyle w:val="ListParagraph"/>
        <w:numPr>
          <w:ilvl w:val="0"/>
          <w:numId w:val="13"/>
        </w:numPr>
        <w:spacing w:after="0" w:line="240" w:lineRule="auto"/>
        <w:jc w:val="both"/>
        <w:rPr>
          <w:rFonts w:ascii="Arial" w:eastAsia="Times New Roman" w:hAnsi="Arial" w:cs="Arial"/>
          <w:bCs/>
          <w:vanish/>
          <w:lang w:val="en" w:eastAsia="en-GB"/>
        </w:rPr>
      </w:pPr>
    </w:p>
    <w:p w14:paraId="6C7A0029" w14:textId="77777777" w:rsidR="0087274B" w:rsidRPr="0087274B" w:rsidRDefault="0087274B" w:rsidP="000A5156">
      <w:pPr>
        <w:pStyle w:val="ListParagraph"/>
        <w:numPr>
          <w:ilvl w:val="0"/>
          <w:numId w:val="13"/>
        </w:numPr>
        <w:spacing w:after="0" w:line="240" w:lineRule="auto"/>
        <w:jc w:val="both"/>
        <w:rPr>
          <w:rFonts w:ascii="Arial" w:eastAsia="Times New Roman" w:hAnsi="Arial" w:cs="Arial"/>
          <w:bCs/>
          <w:vanish/>
          <w:lang w:val="en" w:eastAsia="en-GB"/>
        </w:rPr>
      </w:pPr>
    </w:p>
    <w:p w14:paraId="0526500F" w14:textId="699DF983" w:rsidR="002947E6" w:rsidRPr="00597867" w:rsidRDefault="002947E6" w:rsidP="000A5156">
      <w:pPr>
        <w:pStyle w:val="ListParagraph"/>
        <w:numPr>
          <w:ilvl w:val="1"/>
          <w:numId w:val="13"/>
        </w:numPr>
        <w:spacing w:after="0" w:line="240" w:lineRule="auto"/>
        <w:jc w:val="both"/>
        <w:rPr>
          <w:rFonts w:ascii="Arial" w:hAnsi="Arial" w:cs="Arial"/>
          <w:lang w:val="en" w:eastAsia="en-GB"/>
        </w:rPr>
      </w:pPr>
      <w:r w:rsidRPr="00026AB0">
        <w:rPr>
          <w:rFonts w:ascii="Arial" w:eastAsia="Times New Roman" w:hAnsi="Arial" w:cs="Arial"/>
          <w:bCs/>
          <w:lang w:val="en" w:eastAsia="en-GB"/>
        </w:rPr>
        <w:t>The C</w:t>
      </w:r>
      <w:r w:rsidR="004C32E4" w:rsidRPr="00026AB0">
        <w:rPr>
          <w:rFonts w:ascii="Arial" w:eastAsia="Times New Roman" w:hAnsi="Arial" w:cs="Arial"/>
          <w:bCs/>
          <w:lang w:val="en" w:eastAsia="en-GB"/>
        </w:rPr>
        <w:t>ommittee</w:t>
      </w:r>
      <w:r w:rsidRPr="00026AB0">
        <w:rPr>
          <w:rFonts w:ascii="Arial" w:eastAsia="Times New Roman" w:hAnsi="Arial" w:cs="Arial"/>
          <w:bCs/>
          <w:lang w:val="en" w:eastAsia="en-GB"/>
        </w:rPr>
        <w:t xml:space="preserve"> </w:t>
      </w:r>
      <w:r w:rsidR="00B2478C" w:rsidRPr="00026AB0">
        <w:rPr>
          <w:rFonts w:ascii="Arial" w:eastAsia="Times New Roman" w:hAnsi="Arial" w:cs="Arial"/>
          <w:bCs/>
          <w:lang w:val="en" w:eastAsia="en-GB"/>
        </w:rPr>
        <w:t>Chair</w:t>
      </w:r>
      <w:r w:rsidRPr="00026AB0">
        <w:rPr>
          <w:rFonts w:ascii="Arial" w:eastAsia="Times New Roman" w:hAnsi="Arial" w:cs="Arial"/>
          <w:bCs/>
          <w:lang w:val="en" w:eastAsia="en-GB"/>
        </w:rPr>
        <w:t xml:space="preserve"> shall attend the Annual General Meeting to respond to any</w:t>
      </w:r>
      <w:r w:rsidR="000A1123">
        <w:rPr>
          <w:rFonts w:ascii="Arial" w:eastAsia="Times New Roman" w:hAnsi="Arial" w:cs="Arial"/>
          <w:bCs/>
          <w:lang w:val="en" w:eastAsia="en-GB"/>
        </w:rPr>
        <w:t xml:space="preserve"> </w:t>
      </w:r>
      <w:r w:rsidRPr="00026AB0">
        <w:rPr>
          <w:rFonts w:ascii="Arial" w:eastAsia="Times New Roman" w:hAnsi="Arial" w:cs="Arial"/>
          <w:bCs/>
          <w:lang w:val="en" w:eastAsia="en-GB"/>
        </w:rPr>
        <w:t xml:space="preserve">shareholder questions on the Committee's activities. </w:t>
      </w:r>
      <w:r w:rsidR="00EC6F69" w:rsidRPr="00026AB0">
        <w:rPr>
          <w:rFonts w:ascii="Arial" w:eastAsia="Times New Roman" w:hAnsi="Arial" w:cs="Arial"/>
          <w:bCs/>
          <w:lang w:val="en" w:eastAsia="en-GB"/>
        </w:rPr>
        <w:t xml:space="preserve">  </w:t>
      </w:r>
    </w:p>
    <w:p w14:paraId="696186B0" w14:textId="77777777" w:rsidR="00597867" w:rsidRPr="00026AB0" w:rsidRDefault="00597867" w:rsidP="00597867">
      <w:pPr>
        <w:pStyle w:val="ListParagraph"/>
        <w:spacing w:after="0" w:line="240" w:lineRule="auto"/>
        <w:jc w:val="both"/>
        <w:rPr>
          <w:rFonts w:ascii="Arial" w:hAnsi="Arial" w:cs="Arial"/>
          <w:lang w:val="en" w:eastAsia="en-GB"/>
        </w:rPr>
      </w:pPr>
    </w:p>
    <w:p w14:paraId="29DA0134" w14:textId="74F38B7C" w:rsidR="002947E6" w:rsidRDefault="002947E6" w:rsidP="000A5156">
      <w:pPr>
        <w:pStyle w:val="SectionHeading"/>
        <w:keepNext/>
        <w:numPr>
          <w:ilvl w:val="0"/>
          <w:numId w:val="12"/>
        </w:numPr>
        <w:spacing w:after="0" w:line="240" w:lineRule="auto"/>
        <w:ind w:left="709" w:hanging="709"/>
        <w:jc w:val="both"/>
        <w:rPr>
          <w:rFonts w:ascii="Arial" w:eastAsia="Times New Roman" w:hAnsi="Arial" w:cs="Arial"/>
          <w:b/>
          <w:bCs/>
          <w:lang w:val="en" w:eastAsia="en-GB"/>
        </w:rPr>
      </w:pPr>
      <w:r w:rsidRPr="00026AB0">
        <w:rPr>
          <w:rFonts w:ascii="Arial" w:eastAsia="Times New Roman" w:hAnsi="Arial" w:cs="Arial"/>
          <w:b/>
          <w:bCs/>
          <w:lang w:val="en" w:eastAsia="en-GB"/>
        </w:rPr>
        <w:t>Reporting Responsibilities</w:t>
      </w:r>
    </w:p>
    <w:p w14:paraId="1EFD42AC" w14:textId="77777777" w:rsidR="00597867" w:rsidRPr="00026AB0" w:rsidRDefault="00597867" w:rsidP="00597867">
      <w:pPr>
        <w:pStyle w:val="SectionHeading"/>
        <w:keepNext/>
        <w:numPr>
          <w:ilvl w:val="0"/>
          <w:numId w:val="0"/>
        </w:numPr>
        <w:spacing w:after="0" w:line="240" w:lineRule="auto"/>
        <w:ind w:left="360"/>
        <w:jc w:val="both"/>
        <w:rPr>
          <w:rFonts w:ascii="Arial" w:eastAsia="Times New Roman" w:hAnsi="Arial" w:cs="Arial"/>
          <w:b/>
          <w:lang w:val="en" w:eastAsia="en-GB"/>
        </w:rPr>
      </w:pPr>
    </w:p>
    <w:p w14:paraId="4BD63A74" w14:textId="13FDAE4D" w:rsidR="00597867" w:rsidRDefault="0087274B" w:rsidP="00B16965">
      <w:pPr>
        <w:ind w:left="709" w:hanging="709"/>
        <w:rPr>
          <w:rFonts w:ascii="Arial" w:eastAsia="Times New Roman" w:hAnsi="Arial" w:cs="Arial"/>
          <w:bCs/>
          <w:lang w:val="en" w:eastAsia="en-GB"/>
        </w:rPr>
      </w:pPr>
      <w:r>
        <w:rPr>
          <w:rFonts w:ascii="Arial" w:hAnsi="Arial" w:cs="Arial"/>
          <w:lang w:val="en" w:eastAsia="en-GB"/>
        </w:rPr>
        <w:t>10</w:t>
      </w:r>
      <w:r w:rsidR="005C4067" w:rsidRPr="00125BE8">
        <w:rPr>
          <w:rFonts w:ascii="Arial" w:hAnsi="Arial" w:cs="Arial"/>
          <w:lang w:val="en" w:eastAsia="en-GB"/>
        </w:rPr>
        <w:t>.1</w:t>
      </w:r>
      <w:r w:rsidR="005E24B6" w:rsidRPr="00125BE8">
        <w:rPr>
          <w:rFonts w:ascii="Arial" w:hAnsi="Arial" w:cs="Arial"/>
          <w:lang w:val="en" w:eastAsia="en-GB"/>
        </w:rPr>
        <w:tab/>
        <w:t xml:space="preserve">The Committee </w:t>
      </w:r>
      <w:r w:rsidR="00B2478C" w:rsidRPr="00125BE8">
        <w:rPr>
          <w:rFonts w:ascii="Arial" w:hAnsi="Arial" w:cs="Arial"/>
          <w:lang w:val="en" w:eastAsia="en-GB"/>
        </w:rPr>
        <w:t>Chair</w:t>
      </w:r>
      <w:r w:rsidR="005E24B6" w:rsidRPr="00125BE8">
        <w:rPr>
          <w:rFonts w:ascii="Arial" w:hAnsi="Arial" w:cs="Arial"/>
          <w:lang w:val="en" w:eastAsia="en-GB"/>
        </w:rPr>
        <w:t xml:space="preserve"> shall report formally to the Board</w:t>
      </w:r>
      <w:r>
        <w:rPr>
          <w:rFonts w:ascii="Arial" w:hAnsi="Arial" w:cs="Arial"/>
          <w:lang w:val="en" w:eastAsia="en-GB"/>
        </w:rPr>
        <w:t>s after each meeting on the content of its discussion, recommendations and actions to be taken.</w:t>
      </w:r>
      <w:r w:rsidR="005E24B6" w:rsidRPr="00125BE8">
        <w:rPr>
          <w:rFonts w:ascii="Arial" w:hAnsi="Arial" w:cs="Arial"/>
          <w:lang w:val="en" w:eastAsia="en-GB"/>
        </w:rPr>
        <w:t xml:space="preserve"> </w:t>
      </w:r>
      <w:r w:rsidR="00E41E2D" w:rsidRPr="003B0548">
        <w:rPr>
          <w:rFonts w:ascii="Arial" w:eastAsia="Times New Roman" w:hAnsi="Arial" w:cs="Arial"/>
          <w:bCs/>
          <w:lang w:val="en" w:eastAsia="en-GB"/>
        </w:rPr>
        <w:tab/>
      </w:r>
      <w:r w:rsidR="00E41E2D" w:rsidRPr="00026AB0">
        <w:rPr>
          <w:rFonts w:ascii="Arial" w:eastAsia="Times New Roman" w:hAnsi="Arial" w:cs="Arial"/>
          <w:bCs/>
          <w:lang w:val="en" w:eastAsia="en-GB"/>
        </w:rPr>
        <w:t xml:space="preserve"> </w:t>
      </w:r>
    </w:p>
    <w:p w14:paraId="11309AC0" w14:textId="77777777" w:rsidR="00252454" w:rsidRPr="00026AB0" w:rsidRDefault="00252454" w:rsidP="00597867">
      <w:pPr>
        <w:spacing w:after="0" w:line="240" w:lineRule="auto"/>
        <w:ind w:left="709" w:hanging="709"/>
        <w:jc w:val="both"/>
        <w:rPr>
          <w:rFonts w:ascii="Arial" w:eastAsia="Times New Roman" w:hAnsi="Arial" w:cs="Arial"/>
          <w:vanish/>
          <w:lang w:val="en" w:eastAsia="en-GB"/>
        </w:rPr>
      </w:pPr>
    </w:p>
    <w:p w14:paraId="27F15804" w14:textId="3E6ED0E8" w:rsidR="00A305A1" w:rsidRDefault="00D0222B" w:rsidP="00597867">
      <w:pPr>
        <w:spacing w:after="0" w:line="240" w:lineRule="auto"/>
        <w:ind w:left="709" w:hanging="709"/>
        <w:jc w:val="both"/>
        <w:rPr>
          <w:rFonts w:ascii="Arial" w:eastAsia="Times New Roman" w:hAnsi="Arial" w:cs="Arial"/>
          <w:b/>
          <w:sz w:val="24"/>
          <w:szCs w:val="24"/>
          <w:lang w:val="en" w:eastAsia="en-GB"/>
        </w:rPr>
      </w:pPr>
      <w:r>
        <w:rPr>
          <w:rFonts w:ascii="Arial" w:eastAsia="Times New Roman" w:hAnsi="Arial" w:cs="Arial"/>
          <w:bCs/>
          <w:lang w:val="en" w:eastAsia="en-GB"/>
        </w:rPr>
        <w:t>10</w:t>
      </w:r>
      <w:r w:rsidR="005C4067" w:rsidRPr="00026AB0">
        <w:rPr>
          <w:rFonts w:ascii="Arial" w:eastAsia="Times New Roman" w:hAnsi="Arial" w:cs="Arial"/>
          <w:bCs/>
          <w:lang w:val="en" w:eastAsia="en-GB"/>
        </w:rPr>
        <w:t>.</w:t>
      </w:r>
      <w:r>
        <w:rPr>
          <w:rFonts w:ascii="Arial" w:eastAsia="Times New Roman" w:hAnsi="Arial" w:cs="Arial"/>
          <w:bCs/>
          <w:lang w:val="en" w:eastAsia="en-GB"/>
        </w:rPr>
        <w:t>2</w:t>
      </w:r>
      <w:r w:rsidR="00A26E9C" w:rsidRPr="00026AB0">
        <w:rPr>
          <w:rFonts w:ascii="Arial" w:eastAsia="Times New Roman" w:hAnsi="Arial" w:cs="Arial"/>
          <w:bCs/>
          <w:lang w:val="en" w:eastAsia="en-GB"/>
        </w:rPr>
        <w:tab/>
      </w:r>
      <w:r w:rsidR="00A26E9C" w:rsidRPr="00026AB0">
        <w:rPr>
          <w:rFonts w:ascii="Arial" w:eastAsia="Times New Roman" w:hAnsi="Arial" w:cs="Arial"/>
          <w:lang w:val="en" w:eastAsia="en-GB"/>
        </w:rPr>
        <w:t xml:space="preserve">The Committee shall </w:t>
      </w:r>
      <w:r>
        <w:rPr>
          <w:rFonts w:ascii="Arial" w:eastAsia="Times New Roman" w:hAnsi="Arial" w:cs="Arial"/>
          <w:lang w:val="en" w:eastAsia="en-GB"/>
        </w:rPr>
        <w:t>produce</w:t>
      </w:r>
      <w:r w:rsidRPr="00026AB0">
        <w:rPr>
          <w:rFonts w:ascii="Arial" w:eastAsia="Times New Roman" w:hAnsi="Arial" w:cs="Arial"/>
          <w:lang w:val="en" w:eastAsia="en-GB"/>
        </w:rPr>
        <w:t xml:space="preserve"> </w:t>
      </w:r>
      <w:r w:rsidR="00A26E9C" w:rsidRPr="00026AB0">
        <w:rPr>
          <w:rFonts w:ascii="Arial" w:eastAsia="Times New Roman" w:hAnsi="Arial" w:cs="Arial"/>
          <w:lang w:val="en" w:eastAsia="en-GB"/>
        </w:rPr>
        <w:t xml:space="preserve">a report to be included in </w:t>
      </w:r>
      <w:r w:rsidR="00CA4333">
        <w:rPr>
          <w:rFonts w:ascii="Arial" w:eastAsia="Times New Roman" w:hAnsi="Arial" w:cs="Arial"/>
          <w:lang w:val="en" w:eastAsia="en-GB"/>
        </w:rPr>
        <w:t xml:space="preserve">the </w:t>
      </w:r>
      <w:r w:rsidR="004B70DA">
        <w:rPr>
          <w:rFonts w:ascii="Arial" w:hAnsi="Arial" w:cs="Arial"/>
          <w:lang w:val="en" w:eastAsia="en-GB"/>
        </w:rPr>
        <w:t>IGGH</w:t>
      </w:r>
      <w:r w:rsidR="00A26E9C" w:rsidRPr="003B0548">
        <w:rPr>
          <w:rFonts w:ascii="Arial" w:eastAsia="Times New Roman" w:hAnsi="Arial" w:cs="Arial"/>
          <w:lang w:val="en" w:eastAsia="en-GB"/>
        </w:rPr>
        <w:t xml:space="preserve"> Annual Report</w:t>
      </w:r>
      <w:r>
        <w:rPr>
          <w:rFonts w:ascii="Arial" w:eastAsia="Times New Roman" w:hAnsi="Arial" w:cs="Arial"/>
          <w:lang w:val="en" w:eastAsia="en-GB"/>
        </w:rPr>
        <w:t xml:space="preserve"> describing the work of the Committee.</w:t>
      </w:r>
      <w:r w:rsidR="00B21A59" w:rsidRPr="003B0548">
        <w:rPr>
          <w:rFonts w:ascii="Arial" w:eastAsia="Times New Roman" w:hAnsi="Arial" w:cs="Arial"/>
          <w:lang w:val="en" w:eastAsia="en-GB"/>
        </w:rPr>
        <w:t xml:space="preserve"> </w:t>
      </w:r>
      <w:r>
        <w:rPr>
          <w:rFonts w:ascii="Arial" w:eastAsia="Times New Roman" w:hAnsi="Arial" w:cs="Arial"/>
          <w:lang w:val="en" w:eastAsia="en-GB"/>
        </w:rPr>
        <w:t>T</w:t>
      </w:r>
      <w:r w:rsidR="00B21A59" w:rsidRPr="003B0548">
        <w:rPr>
          <w:rFonts w:ascii="Arial" w:eastAsia="Times New Roman" w:hAnsi="Arial" w:cs="Arial"/>
          <w:lang w:val="en" w:eastAsia="en-GB"/>
        </w:rPr>
        <w:t xml:space="preserve">his </w:t>
      </w:r>
      <w:r>
        <w:rPr>
          <w:rFonts w:ascii="Arial" w:eastAsia="Times New Roman" w:hAnsi="Arial" w:cs="Arial"/>
          <w:lang w:eastAsia="en-GB"/>
        </w:rPr>
        <w:t>will</w:t>
      </w:r>
      <w:r w:rsidRPr="003B0548">
        <w:rPr>
          <w:rFonts w:ascii="Arial" w:eastAsia="Times New Roman" w:hAnsi="Arial" w:cs="Arial"/>
          <w:lang w:eastAsia="en-GB"/>
        </w:rPr>
        <w:t xml:space="preserve"> </w:t>
      </w:r>
      <w:r w:rsidR="00B21A59" w:rsidRPr="003B0548">
        <w:rPr>
          <w:rFonts w:ascii="Arial" w:eastAsia="Times New Roman" w:hAnsi="Arial" w:cs="Arial"/>
          <w:lang w:eastAsia="en-GB"/>
        </w:rPr>
        <w:t xml:space="preserve">include an explanation of how the </w:t>
      </w:r>
      <w:r w:rsidR="00285D1A" w:rsidRPr="00AF0C5C">
        <w:rPr>
          <w:rFonts w:ascii="Arial" w:eastAsia="Times New Roman" w:hAnsi="Arial" w:cs="Arial"/>
          <w:lang w:eastAsia="en-GB"/>
        </w:rPr>
        <w:t>C</w:t>
      </w:r>
      <w:r w:rsidR="00B21A59" w:rsidRPr="00026AB0">
        <w:rPr>
          <w:rFonts w:ascii="Arial" w:eastAsia="Times New Roman" w:hAnsi="Arial" w:cs="Arial"/>
          <w:lang w:eastAsia="en-GB"/>
        </w:rPr>
        <w:t xml:space="preserve">ommittee has addressed the effectiveness </w:t>
      </w:r>
      <w:r w:rsidR="007D1512" w:rsidRPr="00026AB0">
        <w:rPr>
          <w:rFonts w:ascii="Arial" w:eastAsia="Times New Roman" w:hAnsi="Arial" w:cs="Arial"/>
          <w:lang w:eastAsia="en-GB"/>
        </w:rPr>
        <w:t xml:space="preserve">and independence </w:t>
      </w:r>
      <w:r w:rsidR="00B21A59" w:rsidRPr="00026AB0">
        <w:rPr>
          <w:rFonts w:ascii="Arial" w:eastAsia="Times New Roman" w:hAnsi="Arial" w:cs="Arial"/>
          <w:lang w:eastAsia="en-GB"/>
        </w:rPr>
        <w:t>of the external audit process</w:t>
      </w:r>
      <w:r w:rsidR="00240EB0" w:rsidRPr="00026AB0">
        <w:rPr>
          <w:rFonts w:ascii="Arial" w:eastAsia="Times New Roman" w:hAnsi="Arial" w:cs="Arial"/>
          <w:lang w:eastAsia="en-GB"/>
        </w:rPr>
        <w:t xml:space="preserve">, </w:t>
      </w:r>
      <w:r w:rsidR="00B21A59" w:rsidRPr="00026AB0">
        <w:rPr>
          <w:rFonts w:ascii="Arial" w:eastAsia="Times New Roman" w:hAnsi="Arial" w:cs="Arial"/>
          <w:lang w:eastAsia="en-GB"/>
        </w:rPr>
        <w:t xml:space="preserve">the significant issues that the </w:t>
      </w:r>
      <w:r w:rsidR="0025426D" w:rsidRPr="00026AB0">
        <w:rPr>
          <w:rFonts w:ascii="Arial" w:eastAsia="Times New Roman" w:hAnsi="Arial" w:cs="Arial"/>
          <w:lang w:eastAsia="en-GB"/>
        </w:rPr>
        <w:t>C</w:t>
      </w:r>
      <w:r w:rsidR="00B21A59" w:rsidRPr="00026AB0">
        <w:rPr>
          <w:rFonts w:ascii="Arial" w:eastAsia="Times New Roman" w:hAnsi="Arial" w:cs="Arial"/>
          <w:lang w:eastAsia="en-GB"/>
        </w:rPr>
        <w:t xml:space="preserve">ommittee considered in relation to the financial statements and how these issues were addressed, having regard to matters communicated to it by the </w:t>
      </w:r>
      <w:r w:rsidR="00E862D2">
        <w:rPr>
          <w:rFonts w:ascii="Arial" w:eastAsia="Times New Roman" w:hAnsi="Arial" w:cs="Arial"/>
          <w:lang w:eastAsia="en-GB"/>
        </w:rPr>
        <w:t xml:space="preserve">external </w:t>
      </w:r>
      <w:r w:rsidR="00B21A59" w:rsidRPr="00026AB0">
        <w:rPr>
          <w:rFonts w:ascii="Arial" w:eastAsia="Times New Roman" w:hAnsi="Arial" w:cs="Arial"/>
          <w:lang w:eastAsia="en-GB"/>
        </w:rPr>
        <w:t>auditor</w:t>
      </w:r>
      <w:r w:rsidR="007D1512" w:rsidRPr="00026AB0">
        <w:rPr>
          <w:rFonts w:ascii="Arial" w:eastAsia="Times New Roman" w:hAnsi="Arial" w:cs="Arial"/>
          <w:lang w:eastAsia="en-GB"/>
        </w:rPr>
        <w:t xml:space="preserve">, and </w:t>
      </w:r>
      <w:bookmarkStart w:id="14" w:name="_Hlk8196637"/>
      <w:r w:rsidR="007D1512" w:rsidRPr="00026AB0">
        <w:rPr>
          <w:rFonts w:ascii="Arial" w:eastAsia="Times New Roman" w:hAnsi="Arial" w:cs="Arial"/>
          <w:lang w:eastAsia="en-GB"/>
        </w:rPr>
        <w:t>the appr</w:t>
      </w:r>
      <w:r w:rsidR="00034757" w:rsidRPr="00026AB0">
        <w:rPr>
          <w:rFonts w:ascii="Arial" w:eastAsia="Times New Roman" w:hAnsi="Arial" w:cs="Arial"/>
          <w:lang w:eastAsia="en-GB"/>
        </w:rPr>
        <w:t>o</w:t>
      </w:r>
      <w:r w:rsidR="007D1512" w:rsidRPr="00026AB0">
        <w:rPr>
          <w:rFonts w:ascii="Arial" w:eastAsia="Times New Roman" w:hAnsi="Arial" w:cs="Arial"/>
          <w:lang w:eastAsia="en-GB"/>
        </w:rPr>
        <w:t>ach taken to the appointment or reappointm</w:t>
      </w:r>
      <w:r w:rsidR="00034757" w:rsidRPr="00026AB0">
        <w:rPr>
          <w:rFonts w:ascii="Arial" w:eastAsia="Times New Roman" w:hAnsi="Arial" w:cs="Arial"/>
          <w:lang w:eastAsia="en-GB"/>
        </w:rPr>
        <w:t>e</w:t>
      </w:r>
      <w:r w:rsidR="007D1512" w:rsidRPr="00026AB0">
        <w:rPr>
          <w:rFonts w:ascii="Arial" w:eastAsia="Times New Roman" w:hAnsi="Arial" w:cs="Arial"/>
          <w:lang w:eastAsia="en-GB"/>
        </w:rPr>
        <w:t>nt of the external auditor, information on the length of tenure of the current audit firm, when a tender was last conducted and adva</w:t>
      </w:r>
      <w:r w:rsidR="00FD7CAF" w:rsidRPr="00026AB0">
        <w:rPr>
          <w:rFonts w:ascii="Arial" w:eastAsia="Times New Roman" w:hAnsi="Arial" w:cs="Arial"/>
          <w:lang w:eastAsia="en-GB"/>
        </w:rPr>
        <w:t>n</w:t>
      </w:r>
      <w:r w:rsidR="007D1512" w:rsidRPr="00026AB0">
        <w:rPr>
          <w:rFonts w:ascii="Arial" w:eastAsia="Times New Roman" w:hAnsi="Arial" w:cs="Arial"/>
          <w:lang w:eastAsia="en-GB"/>
        </w:rPr>
        <w:t>ce notice of any reten</w:t>
      </w:r>
      <w:r w:rsidR="00FD7CAF" w:rsidRPr="00026AB0">
        <w:rPr>
          <w:rFonts w:ascii="Arial" w:eastAsia="Times New Roman" w:hAnsi="Arial" w:cs="Arial"/>
          <w:lang w:eastAsia="en-GB"/>
        </w:rPr>
        <w:t>d</w:t>
      </w:r>
      <w:r w:rsidR="007D1512" w:rsidRPr="00026AB0">
        <w:rPr>
          <w:rFonts w:ascii="Arial" w:eastAsia="Times New Roman" w:hAnsi="Arial" w:cs="Arial"/>
          <w:lang w:eastAsia="en-GB"/>
        </w:rPr>
        <w:t>ering plans</w:t>
      </w:r>
      <w:bookmarkEnd w:id="14"/>
      <w:r w:rsidR="00A26E9C" w:rsidRPr="00026AB0">
        <w:rPr>
          <w:rFonts w:ascii="Arial" w:eastAsia="Times New Roman" w:hAnsi="Arial" w:cs="Arial"/>
          <w:lang w:val="en" w:eastAsia="en-GB"/>
        </w:rPr>
        <w:t xml:space="preserve">. Membership of the Committee and attendance shall also be noted in the </w:t>
      </w:r>
      <w:r w:rsidR="004B70DA">
        <w:rPr>
          <w:rFonts w:ascii="Arial" w:hAnsi="Arial" w:cs="Arial"/>
          <w:lang w:val="en" w:eastAsia="en-GB"/>
        </w:rPr>
        <w:t>IGGH</w:t>
      </w:r>
      <w:r w:rsidR="00E97B23" w:rsidRPr="00026AB0">
        <w:rPr>
          <w:rFonts w:ascii="Arial" w:hAnsi="Arial" w:cs="Arial"/>
          <w:lang w:val="en" w:eastAsia="en-GB"/>
        </w:rPr>
        <w:t xml:space="preserve"> </w:t>
      </w:r>
      <w:r w:rsidR="00A26E9C" w:rsidRPr="00F37DDA">
        <w:rPr>
          <w:rFonts w:ascii="Arial" w:eastAsia="Times New Roman" w:hAnsi="Arial" w:cs="Arial"/>
          <w:lang w:val="en" w:eastAsia="en-GB"/>
        </w:rPr>
        <w:t>Annual Report.</w:t>
      </w:r>
      <w:r w:rsidR="00D06E09" w:rsidRPr="00F37DDA">
        <w:rPr>
          <w:rFonts w:ascii="Arial" w:eastAsia="Times New Roman" w:hAnsi="Arial" w:cs="Arial"/>
          <w:b/>
          <w:sz w:val="24"/>
          <w:szCs w:val="24"/>
          <w:lang w:val="en" w:eastAsia="en-GB"/>
        </w:rPr>
        <w:t xml:space="preserve"> </w:t>
      </w:r>
    </w:p>
    <w:p w14:paraId="20914D46" w14:textId="77777777" w:rsidR="00C33212" w:rsidRPr="003B0548" w:rsidRDefault="00C33212" w:rsidP="00597867">
      <w:pPr>
        <w:spacing w:after="0" w:line="240" w:lineRule="auto"/>
        <w:ind w:left="709" w:hanging="709"/>
        <w:jc w:val="both"/>
        <w:rPr>
          <w:rFonts w:ascii="Arial" w:eastAsia="Times New Roman" w:hAnsi="Arial" w:cs="Arial"/>
          <w:lang w:val="en" w:eastAsia="en-GB"/>
        </w:rPr>
      </w:pPr>
    </w:p>
    <w:p w14:paraId="014E3B4B" w14:textId="7F87B092" w:rsidR="002947E6" w:rsidRDefault="00C33212" w:rsidP="000A5156">
      <w:pPr>
        <w:pStyle w:val="SectionHeading"/>
        <w:numPr>
          <w:ilvl w:val="0"/>
          <w:numId w:val="12"/>
        </w:numPr>
        <w:spacing w:after="0" w:line="240" w:lineRule="auto"/>
        <w:jc w:val="both"/>
        <w:rPr>
          <w:rFonts w:ascii="Arial" w:eastAsia="Times New Roman" w:hAnsi="Arial" w:cs="Arial"/>
          <w:b/>
          <w:lang w:val="en" w:eastAsia="en-GB"/>
        </w:rPr>
      </w:pPr>
      <w:r w:rsidRPr="00026AB0">
        <w:rPr>
          <w:rFonts w:ascii="Arial" w:eastAsia="Times New Roman" w:hAnsi="Arial" w:cs="Arial"/>
          <w:b/>
          <w:bCs/>
          <w:lang w:val="en" w:eastAsia="en-GB"/>
        </w:rPr>
        <w:tab/>
      </w:r>
      <w:r w:rsidR="00D80E42" w:rsidRPr="00026AB0">
        <w:rPr>
          <w:rFonts w:ascii="Arial" w:eastAsia="Times New Roman" w:hAnsi="Arial" w:cs="Arial"/>
          <w:b/>
          <w:bCs/>
          <w:lang w:val="en" w:eastAsia="en-GB"/>
        </w:rPr>
        <w:t>A</w:t>
      </w:r>
      <w:r w:rsidR="002947E6" w:rsidRPr="00026AB0">
        <w:rPr>
          <w:rFonts w:ascii="Arial" w:eastAsia="Times New Roman" w:hAnsi="Arial" w:cs="Arial"/>
          <w:b/>
          <w:bCs/>
          <w:lang w:val="en" w:eastAsia="en-GB"/>
        </w:rPr>
        <w:t>uthority</w:t>
      </w:r>
      <w:r w:rsidR="002947E6" w:rsidRPr="00026AB0">
        <w:rPr>
          <w:rFonts w:ascii="Arial" w:eastAsia="Times New Roman" w:hAnsi="Arial" w:cs="Arial"/>
          <w:b/>
          <w:lang w:val="en" w:eastAsia="en-GB"/>
        </w:rPr>
        <w:t xml:space="preserve"> </w:t>
      </w:r>
    </w:p>
    <w:p w14:paraId="138DDB36" w14:textId="77777777" w:rsidR="00597867" w:rsidRPr="00026AB0" w:rsidRDefault="00597867" w:rsidP="00597867">
      <w:pPr>
        <w:pStyle w:val="SectionHeading"/>
        <w:numPr>
          <w:ilvl w:val="0"/>
          <w:numId w:val="0"/>
        </w:numPr>
        <w:spacing w:after="0" w:line="240" w:lineRule="auto"/>
        <w:ind w:left="360"/>
        <w:jc w:val="both"/>
        <w:rPr>
          <w:rFonts w:ascii="Arial" w:eastAsia="Times New Roman" w:hAnsi="Arial" w:cs="Arial"/>
          <w:b/>
          <w:lang w:val="en" w:eastAsia="en-GB"/>
        </w:rPr>
      </w:pPr>
    </w:p>
    <w:p w14:paraId="31455CF3" w14:textId="441F57FF" w:rsidR="002947E6" w:rsidRDefault="002947E6" w:rsidP="00597867">
      <w:pPr>
        <w:spacing w:after="0" w:line="240" w:lineRule="auto"/>
        <w:ind w:left="709"/>
        <w:jc w:val="both"/>
        <w:rPr>
          <w:rFonts w:ascii="Arial" w:eastAsia="Times New Roman" w:hAnsi="Arial" w:cs="Arial"/>
          <w:lang w:val="en" w:eastAsia="en-GB"/>
        </w:rPr>
      </w:pPr>
      <w:r w:rsidRPr="00026AB0">
        <w:rPr>
          <w:rFonts w:ascii="Arial" w:eastAsia="Times New Roman" w:hAnsi="Arial" w:cs="Arial"/>
          <w:lang w:val="en" w:eastAsia="en-GB"/>
        </w:rPr>
        <w:t xml:space="preserve">The Committee is authorised: </w:t>
      </w:r>
    </w:p>
    <w:p w14:paraId="017FA004" w14:textId="77777777" w:rsidR="00597867" w:rsidRPr="00026AB0" w:rsidRDefault="00597867" w:rsidP="00597867">
      <w:pPr>
        <w:spacing w:after="0" w:line="240" w:lineRule="auto"/>
        <w:ind w:left="709"/>
        <w:jc w:val="both"/>
        <w:rPr>
          <w:rFonts w:ascii="Arial" w:eastAsia="Times New Roman" w:hAnsi="Arial" w:cs="Arial"/>
          <w:lang w:val="en" w:eastAsia="en-GB"/>
        </w:rPr>
      </w:pPr>
    </w:p>
    <w:p w14:paraId="72091D10" w14:textId="77777777" w:rsidR="00B9022C" w:rsidRPr="00B9022C" w:rsidRDefault="00B9022C" w:rsidP="000A5156">
      <w:pPr>
        <w:pStyle w:val="ListParagraph"/>
        <w:numPr>
          <w:ilvl w:val="0"/>
          <w:numId w:val="10"/>
        </w:numPr>
        <w:spacing w:after="0" w:line="240" w:lineRule="auto"/>
        <w:jc w:val="both"/>
        <w:rPr>
          <w:rFonts w:ascii="Arial" w:eastAsia="Times New Roman" w:hAnsi="Arial" w:cs="Arial"/>
          <w:bCs/>
          <w:vanish/>
          <w:lang w:val="en" w:eastAsia="en-GB"/>
        </w:rPr>
      </w:pPr>
    </w:p>
    <w:p w14:paraId="1D29B759" w14:textId="77777777" w:rsidR="00B9022C" w:rsidRPr="00B9022C" w:rsidRDefault="00B9022C" w:rsidP="000A5156">
      <w:pPr>
        <w:pStyle w:val="ListParagraph"/>
        <w:numPr>
          <w:ilvl w:val="0"/>
          <w:numId w:val="10"/>
        </w:numPr>
        <w:spacing w:after="0" w:line="240" w:lineRule="auto"/>
        <w:jc w:val="both"/>
        <w:rPr>
          <w:rFonts w:ascii="Arial" w:eastAsia="Times New Roman" w:hAnsi="Arial" w:cs="Arial"/>
          <w:bCs/>
          <w:vanish/>
          <w:lang w:val="en" w:eastAsia="en-GB"/>
        </w:rPr>
      </w:pPr>
    </w:p>
    <w:p w14:paraId="4D0BB2AA" w14:textId="3C513A7C" w:rsidR="00226C5F" w:rsidRPr="00026AB0" w:rsidRDefault="00D80E42" w:rsidP="000A5156">
      <w:pPr>
        <w:pStyle w:val="ListParagraph"/>
        <w:numPr>
          <w:ilvl w:val="1"/>
          <w:numId w:val="10"/>
        </w:numPr>
        <w:spacing w:after="0" w:line="240" w:lineRule="auto"/>
        <w:jc w:val="both"/>
        <w:rPr>
          <w:rFonts w:ascii="Arial" w:eastAsia="Times New Roman" w:hAnsi="Arial" w:cs="Arial"/>
          <w:lang w:val="en" w:eastAsia="en-GB"/>
        </w:rPr>
      </w:pPr>
      <w:r w:rsidRPr="00026AB0">
        <w:rPr>
          <w:rFonts w:ascii="Arial" w:eastAsia="Times New Roman" w:hAnsi="Arial" w:cs="Arial"/>
          <w:bCs/>
          <w:lang w:val="en" w:eastAsia="en-GB"/>
        </w:rPr>
        <w:t>t</w:t>
      </w:r>
      <w:r w:rsidR="002947E6" w:rsidRPr="00026AB0">
        <w:rPr>
          <w:rFonts w:ascii="Arial" w:eastAsia="Times New Roman" w:hAnsi="Arial" w:cs="Arial"/>
          <w:bCs/>
          <w:lang w:val="en" w:eastAsia="en-GB"/>
        </w:rPr>
        <w:t>o investigate any activity w</w:t>
      </w:r>
      <w:r w:rsidRPr="00026AB0">
        <w:rPr>
          <w:rFonts w:ascii="Arial" w:eastAsia="Times New Roman" w:hAnsi="Arial" w:cs="Arial"/>
          <w:bCs/>
          <w:lang w:val="en" w:eastAsia="en-GB"/>
        </w:rPr>
        <w:t>ithin its terms of reference and</w:t>
      </w:r>
      <w:r w:rsidR="002947E6" w:rsidRPr="00026AB0">
        <w:rPr>
          <w:rFonts w:ascii="Arial" w:eastAsia="Times New Roman" w:hAnsi="Arial" w:cs="Arial"/>
          <w:bCs/>
          <w:lang w:val="en" w:eastAsia="en-GB"/>
        </w:rPr>
        <w:t xml:space="preserve"> to seek </w:t>
      </w:r>
      <w:r w:rsidRPr="00026AB0">
        <w:rPr>
          <w:rFonts w:ascii="Arial" w:eastAsia="Times New Roman" w:hAnsi="Arial" w:cs="Arial"/>
          <w:bCs/>
          <w:lang w:val="en" w:eastAsia="en-GB"/>
        </w:rPr>
        <w:t>any information it requires from</w:t>
      </w:r>
      <w:r w:rsidR="002947E6" w:rsidRPr="00026AB0">
        <w:rPr>
          <w:rFonts w:ascii="Arial" w:eastAsia="Times New Roman" w:hAnsi="Arial" w:cs="Arial"/>
          <w:lang w:val="en" w:eastAsia="en-GB"/>
        </w:rPr>
        <w:t xml:space="preserve"> any employee of the </w:t>
      </w:r>
      <w:r w:rsidR="000E75F4" w:rsidRPr="00026AB0">
        <w:rPr>
          <w:rFonts w:ascii="Arial" w:eastAsia="Times New Roman" w:hAnsi="Arial" w:cs="Arial"/>
          <w:lang w:val="en" w:eastAsia="en-GB"/>
        </w:rPr>
        <w:t xml:space="preserve">Group </w:t>
      </w:r>
      <w:r w:rsidR="002947E6" w:rsidRPr="00026AB0">
        <w:rPr>
          <w:rFonts w:ascii="Arial" w:eastAsia="Times New Roman" w:hAnsi="Arial" w:cs="Arial"/>
          <w:lang w:val="en" w:eastAsia="en-GB"/>
        </w:rPr>
        <w:t xml:space="preserve">in order to perform its duties. The Committee shall have access to all records of the </w:t>
      </w:r>
      <w:r w:rsidR="000E75F4" w:rsidRPr="00026AB0">
        <w:rPr>
          <w:rFonts w:ascii="Arial" w:eastAsia="Times New Roman" w:hAnsi="Arial" w:cs="Arial"/>
          <w:lang w:val="en" w:eastAsia="en-GB"/>
        </w:rPr>
        <w:t xml:space="preserve">Group </w:t>
      </w:r>
      <w:r w:rsidR="002947E6" w:rsidRPr="00026AB0">
        <w:rPr>
          <w:rFonts w:ascii="Arial" w:eastAsia="Times New Roman" w:hAnsi="Arial" w:cs="Arial"/>
          <w:lang w:val="en" w:eastAsia="en-GB"/>
        </w:rPr>
        <w:t xml:space="preserve">and any </w:t>
      </w:r>
      <w:r w:rsidR="000D799F">
        <w:rPr>
          <w:rFonts w:ascii="Arial" w:eastAsia="Times New Roman" w:hAnsi="Arial" w:cs="Arial"/>
          <w:lang w:val="en" w:eastAsia="en-GB"/>
        </w:rPr>
        <w:t xml:space="preserve">relevant </w:t>
      </w:r>
      <w:r w:rsidR="002947E6" w:rsidRPr="00026AB0">
        <w:rPr>
          <w:rFonts w:ascii="Arial" w:eastAsia="Times New Roman" w:hAnsi="Arial" w:cs="Arial"/>
          <w:lang w:val="en" w:eastAsia="en-GB"/>
        </w:rPr>
        <w:t>internal or external reports</w:t>
      </w:r>
      <w:r w:rsidR="00226C5F" w:rsidRPr="00026AB0">
        <w:rPr>
          <w:rFonts w:ascii="Arial" w:eastAsia="Times New Roman" w:hAnsi="Arial" w:cs="Arial"/>
          <w:lang w:val="en" w:eastAsia="en-GB"/>
        </w:rPr>
        <w:t>;</w:t>
      </w:r>
    </w:p>
    <w:p w14:paraId="54D207AC" w14:textId="77777777" w:rsidR="00226C5F" w:rsidRPr="00026AB0" w:rsidRDefault="00226C5F" w:rsidP="00597867">
      <w:pPr>
        <w:pStyle w:val="ListParagraph"/>
        <w:spacing w:after="0" w:line="240" w:lineRule="auto"/>
        <w:ind w:left="709"/>
        <w:jc w:val="both"/>
        <w:rPr>
          <w:rFonts w:ascii="Arial" w:eastAsia="Times New Roman" w:hAnsi="Arial" w:cs="Arial"/>
          <w:lang w:val="en" w:eastAsia="en-GB"/>
        </w:rPr>
      </w:pPr>
    </w:p>
    <w:p w14:paraId="187D46D3" w14:textId="1F255B5F" w:rsidR="00776A72" w:rsidRPr="00026AB0" w:rsidRDefault="002947E6" w:rsidP="000A5156">
      <w:pPr>
        <w:pStyle w:val="ListParagraph"/>
        <w:numPr>
          <w:ilvl w:val="1"/>
          <w:numId w:val="10"/>
        </w:numPr>
        <w:spacing w:after="0" w:line="240" w:lineRule="auto"/>
        <w:jc w:val="both"/>
        <w:rPr>
          <w:rFonts w:ascii="Arial" w:eastAsia="Times New Roman" w:hAnsi="Arial" w:cs="Arial"/>
          <w:lang w:val="en" w:eastAsia="en-GB"/>
        </w:rPr>
      </w:pPr>
      <w:r w:rsidRPr="00026AB0">
        <w:rPr>
          <w:rFonts w:ascii="Arial" w:eastAsia="Times New Roman" w:hAnsi="Arial" w:cs="Arial"/>
          <w:lang w:val="en" w:eastAsia="en-GB"/>
        </w:rPr>
        <w:t xml:space="preserve">to obtain, at the </w:t>
      </w:r>
      <w:r w:rsidR="000E75F4" w:rsidRPr="00026AB0">
        <w:rPr>
          <w:rFonts w:ascii="Arial" w:eastAsia="Times New Roman" w:hAnsi="Arial" w:cs="Arial"/>
          <w:lang w:val="en" w:eastAsia="en-GB"/>
        </w:rPr>
        <w:t xml:space="preserve">Group’s </w:t>
      </w:r>
      <w:r w:rsidRPr="00026AB0">
        <w:rPr>
          <w:rFonts w:ascii="Arial" w:eastAsia="Times New Roman" w:hAnsi="Arial" w:cs="Arial"/>
          <w:lang w:val="en" w:eastAsia="en-GB"/>
        </w:rPr>
        <w:t xml:space="preserve">expense, outside legal or other </w:t>
      </w:r>
      <w:r w:rsidR="00725A15">
        <w:rPr>
          <w:rFonts w:ascii="Arial" w:eastAsia="Times New Roman" w:hAnsi="Arial" w:cs="Arial"/>
          <w:lang w:val="en" w:eastAsia="en-GB"/>
        </w:rPr>
        <w:t xml:space="preserve">independent </w:t>
      </w:r>
      <w:r w:rsidRPr="00026AB0">
        <w:rPr>
          <w:rFonts w:ascii="Arial" w:eastAsia="Times New Roman" w:hAnsi="Arial" w:cs="Arial"/>
          <w:lang w:val="en" w:eastAsia="en-GB"/>
        </w:rPr>
        <w:t>professional advice on any matter within its terms of reference</w:t>
      </w:r>
      <w:r w:rsidR="00226C5F" w:rsidRPr="00026AB0">
        <w:rPr>
          <w:rFonts w:ascii="Arial" w:eastAsia="Times New Roman" w:hAnsi="Arial" w:cs="Arial"/>
          <w:lang w:val="en" w:eastAsia="en-GB"/>
        </w:rPr>
        <w:t>;</w:t>
      </w:r>
      <w:r w:rsidRPr="00026AB0">
        <w:rPr>
          <w:rFonts w:ascii="Arial" w:eastAsia="Times New Roman" w:hAnsi="Arial" w:cs="Arial"/>
          <w:lang w:val="en" w:eastAsia="en-GB"/>
        </w:rPr>
        <w:t xml:space="preserve"> </w:t>
      </w:r>
      <w:r w:rsidR="005B15CA">
        <w:rPr>
          <w:rFonts w:ascii="Arial" w:eastAsia="Times New Roman" w:hAnsi="Arial" w:cs="Arial"/>
          <w:lang w:val="en" w:eastAsia="en-GB"/>
        </w:rPr>
        <w:t>and</w:t>
      </w:r>
    </w:p>
    <w:p w14:paraId="1912D15D" w14:textId="77777777" w:rsidR="00776A72" w:rsidRPr="00026AB0" w:rsidRDefault="00776A72" w:rsidP="00597867">
      <w:pPr>
        <w:pStyle w:val="ListParagraph"/>
        <w:spacing w:after="0" w:line="240" w:lineRule="auto"/>
        <w:jc w:val="both"/>
        <w:rPr>
          <w:rFonts w:ascii="Arial" w:eastAsia="Times New Roman" w:hAnsi="Arial" w:cs="Arial"/>
          <w:lang w:val="en" w:eastAsia="en-GB"/>
        </w:rPr>
      </w:pPr>
    </w:p>
    <w:p w14:paraId="01F6A5EB" w14:textId="6A0F9199" w:rsidR="002947E6" w:rsidRPr="00026AB0" w:rsidRDefault="002947E6" w:rsidP="000A5156">
      <w:pPr>
        <w:pStyle w:val="ListParagraph"/>
        <w:numPr>
          <w:ilvl w:val="1"/>
          <w:numId w:val="10"/>
        </w:numPr>
        <w:spacing w:after="0" w:line="240" w:lineRule="auto"/>
        <w:jc w:val="both"/>
        <w:rPr>
          <w:rFonts w:ascii="Arial" w:eastAsia="Times New Roman" w:hAnsi="Arial" w:cs="Arial"/>
          <w:lang w:val="en" w:eastAsia="en-GB"/>
        </w:rPr>
      </w:pPr>
      <w:r w:rsidRPr="00026AB0">
        <w:rPr>
          <w:rFonts w:ascii="Arial" w:eastAsia="Times New Roman" w:hAnsi="Arial" w:cs="Arial"/>
          <w:lang w:val="en" w:eastAsia="en-GB"/>
        </w:rPr>
        <w:t>to call any employee to be questioned at a meeting of the Committee as and when required</w:t>
      </w:r>
      <w:r w:rsidR="005B15CA">
        <w:rPr>
          <w:rFonts w:ascii="Arial" w:eastAsia="Times New Roman" w:hAnsi="Arial" w:cs="Arial"/>
          <w:lang w:val="en" w:eastAsia="en-GB"/>
        </w:rPr>
        <w:t>.</w:t>
      </w:r>
    </w:p>
    <w:p w14:paraId="45120696" w14:textId="77777777" w:rsidR="00475026" w:rsidRPr="003B0548" w:rsidRDefault="00475026" w:rsidP="00597867">
      <w:pPr>
        <w:spacing w:after="0" w:line="240" w:lineRule="auto"/>
        <w:jc w:val="both"/>
        <w:rPr>
          <w:rFonts w:ascii="Arial" w:eastAsia="Times New Roman" w:hAnsi="Arial" w:cs="Arial"/>
          <w:lang w:val="en" w:eastAsia="en-GB"/>
        </w:rPr>
      </w:pPr>
    </w:p>
    <w:p w14:paraId="5F938434" w14:textId="1104AE74" w:rsidR="00475026" w:rsidRPr="00125BE8" w:rsidRDefault="00475026" w:rsidP="000A5156">
      <w:pPr>
        <w:pStyle w:val="SectionHeading"/>
        <w:numPr>
          <w:ilvl w:val="0"/>
          <w:numId w:val="2"/>
        </w:numPr>
        <w:spacing w:after="0" w:line="240" w:lineRule="auto"/>
        <w:ind w:left="709" w:hanging="709"/>
        <w:jc w:val="both"/>
        <w:rPr>
          <w:rFonts w:ascii="Arial" w:eastAsia="Times New Roman" w:hAnsi="Arial" w:cs="Arial"/>
          <w:b/>
          <w:lang w:val="en" w:eastAsia="en-GB"/>
        </w:rPr>
      </w:pPr>
      <w:r w:rsidRPr="00AF0C5C">
        <w:rPr>
          <w:rFonts w:ascii="Arial" w:eastAsia="Times New Roman" w:hAnsi="Arial" w:cs="Arial"/>
          <w:b/>
          <w:bCs/>
          <w:lang w:val="en" w:eastAsia="en-GB"/>
        </w:rPr>
        <w:t>Other Matters</w:t>
      </w:r>
    </w:p>
    <w:p w14:paraId="7BA55308" w14:textId="77777777" w:rsidR="00125BE8" w:rsidRPr="00026AB0" w:rsidRDefault="00125BE8" w:rsidP="00125BE8">
      <w:pPr>
        <w:pStyle w:val="SectionHeading"/>
        <w:numPr>
          <w:ilvl w:val="0"/>
          <w:numId w:val="0"/>
        </w:numPr>
        <w:spacing w:after="0" w:line="240" w:lineRule="auto"/>
        <w:ind w:left="709"/>
        <w:jc w:val="both"/>
        <w:rPr>
          <w:rFonts w:ascii="Arial" w:eastAsia="Times New Roman" w:hAnsi="Arial" w:cs="Arial"/>
          <w:b/>
          <w:lang w:val="en" w:eastAsia="en-GB"/>
        </w:rPr>
      </w:pPr>
    </w:p>
    <w:p w14:paraId="3943A551" w14:textId="77777777" w:rsidR="00A26E9C" w:rsidRPr="00026AB0" w:rsidRDefault="00475026" w:rsidP="00125BE8">
      <w:pPr>
        <w:spacing w:after="0" w:line="240" w:lineRule="auto"/>
        <w:ind w:left="1701" w:hanging="992"/>
        <w:jc w:val="both"/>
        <w:rPr>
          <w:rFonts w:ascii="Arial" w:eastAsia="Times New Roman" w:hAnsi="Arial" w:cs="Arial"/>
          <w:lang w:val="en" w:eastAsia="en-GB"/>
        </w:rPr>
      </w:pPr>
      <w:r w:rsidRPr="00026AB0">
        <w:rPr>
          <w:rFonts w:ascii="Arial" w:eastAsia="Times New Roman" w:hAnsi="Arial" w:cs="Arial"/>
          <w:lang w:val="en" w:eastAsia="en-GB"/>
        </w:rPr>
        <w:t xml:space="preserve">The Committee shall: </w:t>
      </w:r>
    </w:p>
    <w:p w14:paraId="7329F9E0" w14:textId="77777777" w:rsidR="00A305A1" w:rsidRPr="00026AB0" w:rsidRDefault="00A305A1" w:rsidP="00125BE8">
      <w:pPr>
        <w:spacing w:after="0" w:line="240" w:lineRule="auto"/>
        <w:ind w:left="1701" w:hanging="992"/>
        <w:jc w:val="both"/>
        <w:rPr>
          <w:rFonts w:ascii="Arial" w:eastAsia="Times New Roman" w:hAnsi="Arial" w:cs="Arial"/>
          <w:lang w:val="en" w:eastAsia="en-GB"/>
        </w:rPr>
      </w:pPr>
    </w:p>
    <w:p w14:paraId="3A8C5D07" w14:textId="77777777" w:rsidR="000D799F" w:rsidRPr="000D799F" w:rsidRDefault="000D799F" w:rsidP="000A5156">
      <w:pPr>
        <w:pStyle w:val="ListParagraph"/>
        <w:numPr>
          <w:ilvl w:val="0"/>
          <w:numId w:val="11"/>
        </w:numPr>
        <w:spacing w:after="0" w:line="240" w:lineRule="auto"/>
        <w:contextualSpacing w:val="0"/>
        <w:jc w:val="both"/>
        <w:rPr>
          <w:rFonts w:ascii="Arial" w:eastAsia="Times New Roman" w:hAnsi="Arial" w:cs="Arial"/>
          <w:vanish/>
          <w:lang w:val="en" w:eastAsia="en-GB"/>
        </w:rPr>
      </w:pPr>
    </w:p>
    <w:p w14:paraId="78C8AFB0" w14:textId="77777777" w:rsidR="000D799F" w:rsidRPr="000D799F" w:rsidRDefault="000D799F" w:rsidP="000A5156">
      <w:pPr>
        <w:pStyle w:val="ListParagraph"/>
        <w:numPr>
          <w:ilvl w:val="0"/>
          <w:numId w:val="11"/>
        </w:numPr>
        <w:spacing w:after="0" w:line="240" w:lineRule="auto"/>
        <w:contextualSpacing w:val="0"/>
        <w:jc w:val="both"/>
        <w:rPr>
          <w:rFonts w:ascii="Arial" w:eastAsia="Times New Roman" w:hAnsi="Arial" w:cs="Arial"/>
          <w:vanish/>
          <w:lang w:val="en" w:eastAsia="en-GB"/>
        </w:rPr>
      </w:pPr>
    </w:p>
    <w:p w14:paraId="2C640455" w14:textId="35D99F80" w:rsidR="00475026" w:rsidRPr="00026AB0" w:rsidRDefault="00475026" w:rsidP="000A5156">
      <w:pPr>
        <w:pStyle w:val="SectionHeading"/>
        <w:numPr>
          <w:ilvl w:val="1"/>
          <w:numId w:val="11"/>
        </w:numPr>
        <w:spacing w:after="0" w:line="240" w:lineRule="auto"/>
        <w:jc w:val="both"/>
        <w:rPr>
          <w:rFonts w:ascii="Arial" w:eastAsia="Times New Roman" w:hAnsi="Arial" w:cs="Arial"/>
          <w:lang w:val="en" w:eastAsia="en-GB"/>
        </w:rPr>
      </w:pPr>
      <w:r w:rsidRPr="00026AB0">
        <w:rPr>
          <w:rFonts w:ascii="Arial" w:eastAsia="Times New Roman" w:hAnsi="Arial" w:cs="Arial"/>
          <w:lang w:val="en" w:eastAsia="en-GB"/>
        </w:rPr>
        <w:t xml:space="preserve">have access to sufficient resources in order to carry out its duties, including access to the </w:t>
      </w:r>
      <w:r w:rsidR="0009031E">
        <w:rPr>
          <w:rFonts w:ascii="Arial" w:eastAsia="Times New Roman" w:hAnsi="Arial" w:cs="Arial"/>
          <w:lang w:val="en" w:eastAsia="en-GB"/>
        </w:rPr>
        <w:t xml:space="preserve">services of the </w:t>
      </w:r>
      <w:r w:rsidR="001A4833">
        <w:rPr>
          <w:rFonts w:ascii="Arial" w:eastAsia="Times New Roman" w:hAnsi="Arial" w:cs="Arial"/>
          <w:lang w:val="en" w:eastAsia="en-GB"/>
        </w:rPr>
        <w:t>C</w:t>
      </w:r>
      <w:r w:rsidRPr="00026AB0">
        <w:rPr>
          <w:rFonts w:ascii="Arial" w:eastAsia="Times New Roman" w:hAnsi="Arial" w:cs="Arial"/>
          <w:lang w:val="en" w:eastAsia="en-GB"/>
        </w:rPr>
        <w:t xml:space="preserve">ompany </w:t>
      </w:r>
      <w:r w:rsidR="001A4833">
        <w:rPr>
          <w:rFonts w:ascii="Arial" w:eastAsia="Times New Roman" w:hAnsi="Arial" w:cs="Arial"/>
          <w:lang w:val="en" w:eastAsia="en-GB"/>
        </w:rPr>
        <w:t>S</w:t>
      </w:r>
      <w:r w:rsidRPr="00026AB0">
        <w:rPr>
          <w:rFonts w:ascii="Arial" w:eastAsia="Times New Roman" w:hAnsi="Arial" w:cs="Arial"/>
          <w:lang w:val="en" w:eastAsia="en-GB"/>
        </w:rPr>
        <w:t>ecretar</w:t>
      </w:r>
      <w:r w:rsidR="001A4833">
        <w:rPr>
          <w:rFonts w:ascii="Arial" w:eastAsia="Times New Roman" w:hAnsi="Arial" w:cs="Arial"/>
          <w:lang w:val="en" w:eastAsia="en-GB"/>
        </w:rPr>
        <w:t>y</w:t>
      </w:r>
      <w:r w:rsidRPr="00026AB0">
        <w:rPr>
          <w:rFonts w:ascii="Arial" w:eastAsia="Times New Roman" w:hAnsi="Arial" w:cs="Arial"/>
          <w:lang w:val="en" w:eastAsia="en-GB"/>
        </w:rPr>
        <w:t xml:space="preserve"> for assistance as required; </w:t>
      </w:r>
    </w:p>
    <w:p w14:paraId="1406F165" w14:textId="77777777" w:rsidR="00C33212" w:rsidRPr="00026AB0" w:rsidRDefault="00C33212" w:rsidP="00125BE8">
      <w:pPr>
        <w:pStyle w:val="SectionHeading"/>
        <w:numPr>
          <w:ilvl w:val="0"/>
          <w:numId w:val="0"/>
        </w:numPr>
        <w:spacing w:after="0" w:line="240" w:lineRule="auto"/>
        <w:ind w:left="720" w:hanging="992"/>
        <w:jc w:val="both"/>
        <w:rPr>
          <w:rFonts w:ascii="Arial" w:eastAsia="Times New Roman" w:hAnsi="Arial" w:cs="Arial"/>
          <w:lang w:val="en" w:eastAsia="en-GB"/>
        </w:rPr>
      </w:pPr>
    </w:p>
    <w:p w14:paraId="6967723A" w14:textId="59AA0A90" w:rsidR="00A26E9C" w:rsidRDefault="00A26E9C" w:rsidP="000A5156">
      <w:pPr>
        <w:pStyle w:val="SectionHeading"/>
        <w:numPr>
          <w:ilvl w:val="1"/>
          <w:numId w:val="11"/>
        </w:numPr>
        <w:spacing w:after="0" w:line="240" w:lineRule="auto"/>
        <w:jc w:val="both"/>
        <w:rPr>
          <w:rFonts w:ascii="Arial" w:eastAsia="Times New Roman" w:hAnsi="Arial" w:cs="Arial"/>
          <w:lang w:val="en" w:eastAsia="en-GB"/>
        </w:rPr>
      </w:pPr>
      <w:r w:rsidRPr="00026AB0">
        <w:rPr>
          <w:rFonts w:ascii="Arial" w:eastAsia="Times New Roman" w:hAnsi="Arial" w:cs="Arial"/>
          <w:lang w:val="en" w:eastAsia="en-GB"/>
        </w:rPr>
        <w:t>be provided with appropriate and timely training</w:t>
      </w:r>
      <w:r w:rsidR="000D799F">
        <w:rPr>
          <w:rFonts w:ascii="Arial" w:eastAsia="Times New Roman" w:hAnsi="Arial" w:cs="Arial"/>
          <w:lang w:val="en" w:eastAsia="en-GB"/>
        </w:rPr>
        <w:t>, both in the form of an induction programme for new members and on an ongoing basis for all members;</w:t>
      </w:r>
      <w:r w:rsidRPr="00026AB0">
        <w:rPr>
          <w:rFonts w:ascii="Arial" w:eastAsia="Times New Roman" w:hAnsi="Arial" w:cs="Arial"/>
          <w:lang w:val="en" w:eastAsia="en-GB"/>
        </w:rPr>
        <w:t>;</w:t>
      </w:r>
    </w:p>
    <w:p w14:paraId="198D852F" w14:textId="77777777" w:rsidR="00125BE8" w:rsidRPr="00026AB0" w:rsidRDefault="00125BE8" w:rsidP="00125BE8">
      <w:pPr>
        <w:pStyle w:val="SectionHeading"/>
        <w:numPr>
          <w:ilvl w:val="0"/>
          <w:numId w:val="0"/>
        </w:numPr>
        <w:spacing w:after="0" w:line="240" w:lineRule="auto"/>
        <w:ind w:hanging="992"/>
        <w:jc w:val="both"/>
        <w:rPr>
          <w:rFonts w:ascii="Arial" w:eastAsia="Times New Roman" w:hAnsi="Arial" w:cs="Arial"/>
          <w:lang w:val="en" w:eastAsia="en-GB"/>
        </w:rPr>
      </w:pPr>
    </w:p>
    <w:p w14:paraId="4096004C" w14:textId="6B640C41" w:rsidR="00502408" w:rsidRPr="00322EBD" w:rsidRDefault="00A26E9C" w:rsidP="000A5156">
      <w:pPr>
        <w:pStyle w:val="SectionHeading"/>
        <w:numPr>
          <w:ilvl w:val="1"/>
          <w:numId w:val="11"/>
        </w:numPr>
        <w:spacing w:after="0" w:line="240" w:lineRule="auto"/>
        <w:jc w:val="both"/>
        <w:rPr>
          <w:rFonts w:ascii="Arial" w:eastAsia="Times New Roman" w:hAnsi="Arial" w:cs="Arial"/>
          <w:lang w:val="en" w:eastAsia="en-GB"/>
        </w:rPr>
      </w:pPr>
      <w:r w:rsidRPr="00026AB0">
        <w:rPr>
          <w:rFonts w:ascii="Arial" w:eastAsia="Times New Roman" w:hAnsi="Arial" w:cs="Arial"/>
          <w:lang w:val="en" w:eastAsia="en-GB"/>
        </w:rPr>
        <w:t xml:space="preserve">give due consideration to </w:t>
      </w:r>
      <w:r w:rsidR="00A71724">
        <w:rPr>
          <w:rFonts w:ascii="Arial" w:eastAsia="Times New Roman" w:hAnsi="Arial" w:cs="Arial"/>
          <w:lang w:val="en" w:eastAsia="en-GB"/>
        </w:rPr>
        <w:t xml:space="preserve">all applicable </w:t>
      </w:r>
      <w:r w:rsidRPr="00026AB0">
        <w:rPr>
          <w:rFonts w:ascii="Arial" w:eastAsia="Times New Roman" w:hAnsi="Arial" w:cs="Arial"/>
          <w:lang w:val="en" w:eastAsia="en-GB"/>
        </w:rPr>
        <w:t xml:space="preserve">laws and regulations, </w:t>
      </w:r>
      <w:r w:rsidR="00A71724">
        <w:rPr>
          <w:rFonts w:ascii="Arial" w:eastAsia="Times New Roman" w:hAnsi="Arial" w:cs="Arial"/>
          <w:lang w:val="en" w:eastAsia="en-GB"/>
        </w:rPr>
        <w:t xml:space="preserve">in particular the </w:t>
      </w:r>
      <w:r w:rsidR="00342CA8">
        <w:rPr>
          <w:rFonts w:ascii="Arial" w:eastAsia="Times New Roman" w:hAnsi="Arial" w:cs="Arial"/>
          <w:lang w:val="en" w:eastAsia="en-GB"/>
        </w:rPr>
        <w:t>D</w:t>
      </w:r>
      <w:r w:rsidR="00A71724">
        <w:rPr>
          <w:rFonts w:ascii="Arial" w:eastAsia="Times New Roman" w:hAnsi="Arial" w:cs="Arial"/>
          <w:lang w:val="en" w:eastAsia="en-GB"/>
        </w:rPr>
        <w:t>irectors</w:t>
      </w:r>
      <w:r w:rsidR="00342CA8">
        <w:rPr>
          <w:rFonts w:ascii="Arial" w:eastAsia="Times New Roman" w:hAnsi="Arial" w:cs="Arial"/>
          <w:lang w:val="en" w:eastAsia="en-GB"/>
        </w:rPr>
        <w:t>’</w:t>
      </w:r>
      <w:r w:rsidR="00A71724">
        <w:rPr>
          <w:rFonts w:ascii="Arial" w:eastAsia="Times New Roman" w:hAnsi="Arial" w:cs="Arial"/>
          <w:lang w:val="en" w:eastAsia="en-GB"/>
        </w:rPr>
        <w:t xml:space="preserve"> duties contained in the Companies Act 2006, </w:t>
      </w:r>
      <w:r w:rsidRPr="00026AB0">
        <w:rPr>
          <w:rFonts w:ascii="Arial" w:eastAsia="Times New Roman" w:hAnsi="Arial" w:cs="Arial"/>
          <w:lang w:val="en" w:eastAsia="en-GB"/>
        </w:rPr>
        <w:t xml:space="preserve">the UK Corporate Governance Code and the requirements of the </w:t>
      </w:r>
      <w:r w:rsidR="00285D1A" w:rsidRPr="00026AB0">
        <w:rPr>
          <w:rFonts w:ascii="Arial" w:eastAsia="Times New Roman" w:hAnsi="Arial" w:cs="Arial"/>
          <w:lang w:val="en" w:eastAsia="en-GB"/>
        </w:rPr>
        <w:t>Listing Rules</w:t>
      </w:r>
      <w:r w:rsidRPr="00026AB0">
        <w:rPr>
          <w:rFonts w:ascii="Arial" w:eastAsia="Times New Roman" w:hAnsi="Arial" w:cs="Arial"/>
          <w:lang w:val="en" w:eastAsia="en-GB"/>
        </w:rPr>
        <w:t xml:space="preserve">, Prospectus </w:t>
      </w:r>
      <w:r w:rsidR="00A71724">
        <w:rPr>
          <w:rFonts w:ascii="Arial" w:eastAsia="Times New Roman" w:hAnsi="Arial" w:cs="Arial"/>
          <w:lang w:val="en" w:eastAsia="en-GB"/>
        </w:rPr>
        <w:t xml:space="preserve">Rules </w:t>
      </w:r>
      <w:r w:rsidRPr="00026AB0">
        <w:rPr>
          <w:rFonts w:ascii="Arial" w:eastAsia="Times New Roman" w:hAnsi="Arial" w:cs="Arial"/>
          <w:lang w:val="en" w:eastAsia="en-GB"/>
        </w:rPr>
        <w:t xml:space="preserve">and Disclosure Guidance and Transparency Rules </w:t>
      </w:r>
      <w:r w:rsidR="00A71724">
        <w:rPr>
          <w:rFonts w:ascii="Arial" w:eastAsia="Times New Roman" w:hAnsi="Arial" w:cs="Arial"/>
          <w:lang w:val="en" w:eastAsia="en-GB"/>
        </w:rPr>
        <w:t xml:space="preserve">published by the Financial Conduct Authority </w:t>
      </w:r>
      <w:r w:rsidR="0009031E">
        <w:rPr>
          <w:rFonts w:ascii="Arial" w:eastAsia="Times New Roman" w:hAnsi="Arial" w:cs="Arial"/>
          <w:lang w:val="en" w:eastAsia="en-GB"/>
        </w:rPr>
        <w:t xml:space="preserve">and any other applicable rules, </w:t>
      </w:r>
      <w:r w:rsidRPr="00026AB0">
        <w:rPr>
          <w:rFonts w:ascii="Arial" w:eastAsia="Times New Roman" w:hAnsi="Arial" w:cs="Arial"/>
          <w:lang w:val="en" w:eastAsia="en-GB"/>
        </w:rPr>
        <w:t>as appropriate</w:t>
      </w:r>
      <w:r w:rsidR="00185542" w:rsidRPr="00026AB0">
        <w:rPr>
          <w:rFonts w:ascii="Arial" w:eastAsia="Times New Roman" w:hAnsi="Arial" w:cs="Arial"/>
          <w:b/>
          <w:lang w:val="en" w:eastAsia="en-GB"/>
        </w:rPr>
        <w:t>;</w:t>
      </w:r>
    </w:p>
    <w:p w14:paraId="541EF093" w14:textId="77777777" w:rsidR="00322EBD" w:rsidRPr="00026AB0" w:rsidRDefault="00322EBD" w:rsidP="00322EBD">
      <w:pPr>
        <w:pStyle w:val="SectionHeading"/>
        <w:numPr>
          <w:ilvl w:val="0"/>
          <w:numId w:val="0"/>
        </w:numPr>
        <w:spacing w:after="0" w:line="240" w:lineRule="auto"/>
        <w:ind w:left="720"/>
        <w:jc w:val="both"/>
        <w:rPr>
          <w:rFonts w:ascii="Arial" w:eastAsia="Times New Roman" w:hAnsi="Arial" w:cs="Arial"/>
          <w:lang w:val="en" w:eastAsia="en-GB"/>
        </w:rPr>
      </w:pP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224"/>
        <w:gridCol w:w="977"/>
      </w:tblGrid>
      <w:tr w:rsidR="00CF1C33" w:rsidRPr="00026AB0" w14:paraId="5246D2C6" w14:textId="77777777" w:rsidTr="00051B56">
        <w:tc>
          <w:tcPr>
            <w:tcW w:w="709" w:type="dxa"/>
          </w:tcPr>
          <w:p w14:paraId="55964CA8" w14:textId="78370090" w:rsidR="00CF1C33" w:rsidRPr="00026AB0" w:rsidRDefault="000D799F" w:rsidP="00581961">
            <w:pPr>
              <w:jc w:val="both"/>
              <w:rPr>
                <w:rFonts w:ascii="Arial" w:eastAsia="Times New Roman" w:hAnsi="Arial" w:cs="Arial"/>
                <w:lang w:val="en" w:eastAsia="en-GB"/>
              </w:rPr>
            </w:pPr>
            <w:r>
              <w:rPr>
                <w:rFonts w:ascii="Arial" w:eastAsia="Times New Roman" w:hAnsi="Arial" w:cs="Arial"/>
                <w:lang w:val="en" w:eastAsia="en-GB"/>
              </w:rPr>
              <w:t>12</w:t>
            </w:r>
            <w:r w:rsidR="00CF1C33" w:rsidRPr="00026AB0">
              <w:rPr>
                <w:rFonts w:ascii="Arial" w:eastAsia="Times New Roman" w:hAnsi="Arial" w:cs="Arial"/>
                <w:lang w:val="en" w:eastAsia="en-GB"/>
              </w:rPr>
              <w:t>.4</w:t>
            </w:r>
          </w:p>
        </w:tc>
        <w:tc>
          <w:tcPr>
            <w:tcW w:w="9224" w:type="dxa"/>
          </w:tcPr>
          <w:p w14:paraId="7DCBAAF8" w14:textId="5B49D0E0" w:rsidR="00185542" w:rsidRPr="003B0548" w:rsidRDefault="00CF1C33" w:rsidP="00D61C3B">
            <w:pPr>
              <w:pStyle w:val="SectionHeading"/>
              <w:numPr>
                <w:ilvl w:val="0"/>
                <w:numId w:val="0"/>
              </w:numPr>
              <w:jc w:val="both"/>
              <w:rPr>
                <w:rFonts w:ascii="Arial" w:eastAsia="Times New Roman" w:hAnsi="Arial" w:cs="Arial"/>
                <w:lang w:val="en" w:eastAsia="en-GB"/>
              </w:rPr>
            </w:pPr>
            <w:r w:rsidRPr="00026AB0">
              <w:rPr>
                <w:rFonts w:ascii="Arial" w:eastAsia="Times New Roman" w:hAnsi="Arial" w:cs="Arial"/>
                <w:lang w:val="en" w:eastAsia="en-GB"/>
              </w:rPr>
              <w:t xml:space="preserve">monitor the progress of any relevant corporate governance or regulatory devlopments that may impact the Committee and recommend any action or changes it considers necessary to the </w:t>
            </w:r>
            <w:r w:rsidR="004B70DA" w:rsidRPr="00D61C3B">
              <w:rPr>
                <w:rFonts w:ascii="Arial" w:eastAsia="Times New Roman" w:hAnsi="Arial" w:cs="Arial"/>
                <w:lang w:val="en" w:eastAsia="en-GB"/>
              </w:rPr>
              <w:t>IGGH</w:t>
            </w:r>
            <w:r w:rsidR="00E01588" w:rsidRPr="00D61C3B">
              <w:rPr>
                <w:rFonts w:ascii="Arial" w:eastAsia="Times New Roman" w:hAnsi="Arial" w:cs="Arial"/>
                <w:lang w:val="en" w:eastAsia="en-GB"/>
              </w:rPr>
              <w:t xml:space="preserve"> </w:t>
            </w:r>
            <w:r w:rsidRPr="00F37DDA">
              <w:rPr>
                <w:rFonts w:ascii="Arial" w:eastAsia="Times New Roman" w:hAnsi="Arial" w:cs="Arial"/>
                <w:lang w:val="en" w:eastAsia="en-GB"/>
              </w:rPr>
              <w:t>Board for approval;</w:t>
            </w:r>
          </w:p>
        </w:tc>
        <w:tc>
          <w:tcPr>
            <w:tcW w:w="977" w:type="dxa"/>
          </w:tcPr>
          <w:p w14:paraId="096AE004" w14:textId="711D8454" w:rsidR="00CF1C33" w:rsidRPr="003B0548" w:rsidRDefault="00CF1C33">
            <w:pPr>
              <w:pStyle w:val="SectionHeading"/>
              <w:numPr>
                <w:ilvl w:val="0"/>
                <w:numId w:val="0"/>
              </w:numPr>
              <w:jc w:val="center"/>
              <w:rPr>
                <w:rFonts w:ascii="Arial" w:eastAsia="Times New Roman" w:hAnsi="Arial" w:cs="Arial"/>
                <w:b/>
                <w:lang w:val="en" w:eastAsia="en-GB"/>
              </w:rPr>
            </w:pPr>
          </w:p>
          <w:p w14:paraId="64209D7E" w14:textId="77777777" w:rsidR="00CF1C33" w:rsidRPr="00AF0C5C" w:rsidRDefault="00CF1C33" w:rsidP="000F74A2">
            <w:pPr>
              <w:pStyle w:val="SectionHeading"/>
              <w:numPr>
                <w:ilvl w:val="0"/>
                <w:numId w:val="0"/>
              </w:numPr>
              <w:jc w:val="center"/>
              <w:rPr>
                <w:rFonts w:ascii="Arial" w:eastAsia="Times New Roman" w:hAnsi="Arial" w:cs="Arial"/>
                <w:b/>
                <w:lang w:val="en" w:eastAsia="en-GB"/>
              </w:rPr>
            </w:pPr>
          </w:p>
        </w:tc>
      </w:tr>
      <w:tr w:rsidR="0009031E" w:rsidRPr="00026AB0" w14:paraId="66E13897" w14:textId="77777777" w:rsidTr="00051B56">
        <w:tc>
          <w:tcPr>
            <w:tcW w:w="709" w:type="dxa"/>
          </w:tcPr>
          <w:p w14:paraId="33EEE382" w14:textId="77777777" w:rsidR="0009031E" w:rsidRDefault="0009031E" w:rsidP="0009031E">
            <w:pPr>
              <w:jc w:val="both"/>
              <w:rPr>
                <w:rFonts w:ascii="Arial" w:eastAsia="Times New Roman" w:hAnsi="Arial" w:cs="Arial"/>
                <w:lang w:val="en" w:eastAsia="en-GB"/>
              </w:rPr>
            </w:pPr>
          </w:p>
          <w:p w14:paraId="1E9B73C0" w14:textId="382C16FD" w:rsidR="0009031E" w:rsidRPr="00026AB0" w:rsidRDefault="000D799F" w:rsidP="0009031E">
            <w:pPr>
              <w:jc w:val="both"/>
              <w:rPr>
                <w:rFonts w:ascii="Arial" w:eastAsia="Times New Roman" w:hAnsi="Arial" w:cs="Arial"/>
                <w:lang w:val="en" w:eastAsia="en-GB"/>
              </w:rPr>
            </w:pPr>
            <w:r>
              <w:rPr>
                <w:rFonts w:ascii="Arial" w:eastAsia="Times New Roman" w:hAnsi="Arial" w:cs="Arial"/>
                <w:lang w:val="en" w:eastAsia="en-GB"/>
              </w:rPr>
              <w:t>12</w:t>
            </w:r>
            <w:r w:rsidR="0009031E">
              <w:rPr>
                <w:rFonts w:ascii="Arial" w:eastAsia="Times New Roman" w:hAnsi="Arial" w:cs="Arial"/>
                <w:lang w:val="en" w:eastAsia="en-GB"/>
              </w:rPr>
              <w:t>.</w:t>
            </w:r>
            <w:r>
              <w:rPr>
                <w:rFonts w:ascii="Arial" w:eastAsia="Times New Roman" w:hAnsi="Arial" w:cs="Arial"/>
                <w:lang w:val="en" w:eastAsia="en-GB"/>
              </w:rPr>
              <w:t>5</w:t>
            </w:r>
          </w:p>
        </w:tc>
        <w:tc>
          <w:tcPr>
            <w:tcW w:w="9224" w:type="dxa"/>
          </w:tcPr>
          <w:p w14:paraId="0B4EBABD" w14:textId="77777777" w:rsidR="0009031E" w:rsidRDefault="0009031E" w:rsidP="00125BE8">
            <w:pPr>
              <w:jc w:val="both"/>
              <w:rPr>
                <w:rFonts w:ascii="Arial" w:eastAsia="Times New Roman" w:hAnsi="Arial" w:cs="Arial"/>
                <w:lang w:val="en" w:eastAsia="en-GB"/>
              </w:rPr>
            </w:pPr>
          </w:p>
          <w:p w14:paraId="665E89E6" w14:textId="211CBCC5" w:rsidR="0009031E" w:rsidRPr="0056743A" w:rsidRDefault="0009031E" w:rsidP="00125BE8">
            <w:pPr>
              <w:jc w:val="both"/>
              <w:rPr>
                <w:rFonts w:ascii="Arial" w:eastAsia="Times New Roman" w:hAnsi="Arial" w:cs="Arial"/>
                <w:lang w:val="en" w:eastAsia="en-GB"/>
              </w:rPr>
            </w:pPr>
            <w:r w:rsidRPr="00836BE5">
              <w:rPr>
                <w:rFonts w:ascii="Arial" w:hAnsi="Arial" w:cs="Arial"/>
              </w:rPr>
              <w:t>consider and appropriately take into account the Group’s ESG strategy and any implications of this during its discussions and decision</w:t>
            </w:r>
            <w:r w:rsidR="007E3CDE" w:rsidRPr="00836BE5">
              <w:rPr>
                <w:rFonts w:ascii="Arial" w:hAnsi="Arial" w:cs="Arial"/>
              </w:rPr>
              <w:t xml:space="preserve"> </w:t>
            </w:r>
            <w:r w:rsidRPr="00836BE5">
              <w:rPr>
                <w:rFonts w:ascii="Arial" w:hAnsi="Arial" w:cs="Arial"/>
              </w:rPr>
              <w:t xml:space="preserve">making; </w:t>
            </w:r>
          </w:p>
          <w:p w14:paraId="4CB44C70" w14:textId="77777777" w:rsidR="0009031E" w:rsidRPr="00026AB0" w:rsidRDefault="0009031E" w:rsidP="00125BE8">
            <w:pPr>
              <w:jc w:val="both"/>
              <w:rPr>
                <w:rFonts w:ascii="Arial" w:eastAsia="Times New Roman" w:hAnsi="Arial" w:cs="Arial"/>
                <w:lang w:val="en" w:eastAsia="en-GB"/>
              </w:rPr>
            </w:pPr>
          </w:p>
        </w:tc>
        <w:tc>
          <w:tcPr>
            <w:tcW w:w="977" w:type="dxa"/>
          </w:tcPr>
          <w:p w14:paraId="3BE54DAA" w14:textId="5C9B142F" w:rsidR="0009031E" w:rsidRPr="003B0548" w:rsidRDefault="0009031E" w:rsidP="0009031E">
            <w:pPr>
              <w:pStyle w:val="SectionHeading"/>
              <w:numPr>
                <w:ilvl w:val="0"/>
                <w:numId w:val="0"/>
              </w:numPr>
              <w:jc w:val="center"/>
              <w:rPr>
                <w:rFonts w:ascii="Arial" w:eastAsia="Times New Roman" w:hAnsi="Arial" w:cs="Arial"/>
                <w:b/>
                <w:lang w:val="en" w:eastAsia="en-GB"/>
              </w:rPr>
            </w:pPr>
          </w:p>
        </w:tc>
      </w:tr>
      <w:tr w:rsidR="0009031E" w:rsidRPr="00026AB0" w14:paraId="553552A3" w14:textId="77777777" w:rsidTr="00051B56">
        <w:tc>
          <w:tcPr>
            <w:tcW w:w="709" w:type="dxa"/>
          </w:tcPr>
          <w:p w14:paraId="11F4C717" w14:textId="090419ED" w:rsidR="0009031E" w:rsidRPr="00026AB0" w:rsidRDefault="000D799F" w:rsidP="0009031E">
            <w:pPr>
              <w:jc w:val="both"/>
              <w:rPr>
                <w:rFonts w:ascii="Arial" w:eastAsia="Times New Roman" w:hAnsi="Arial" w:cs="Arial"/>
                <w:lang w:val="en" w:eastAsia="en-GB"/>
              </w:rPr>
            </w:pPr>
            <w:r>
              <w:rPr>
                <w:rFonts w:ascii="Arial" w:eastAsia="Times New Roman" w:hAnsi="Arial" w:cs="Arial"/>
                <w:lang w:val="en" w:eastAsia="en-GB"/>
              </w:rPr>
              <w:t>12</w:t>
            </w:r>
            <w:r w:rsidR="0009031E" w:rsidRPr="00026AB0">
              <w:rPr>
                <w:rFonts w:ascii="Arial" w:eastAsia="Times New Roman" w:hAnsi="Arial" w:cs="Arial"/>
                <w:lang w:val="en" w:eastAsia="en-GB"/>
              </w:rPr>
              <w:t>.</w:t>
            </w:r>
            <w:r>
              <w:rPr>
                <w:rFonts w:ascii="Arial" w:eastAsia="Times New Roman" w:hAnsi="Arial" w:cs="Arial"/>
                <w:lang w:val="en" w:eastAsia="en-GB"/>
              </w:rPr>
              <w:t>6</w:t>
            </w:r>
          </w:p>
        </w:tc>
        <w:tc>
          <w:tcPr>
            <w:tcW w:w="9224" w:type="dxa"/>
          </w:tcPr>
          <w:p w14:paraId="4C23A3CE" w14:textId="27D6249A" w:rsidR="0009031E" w:rsidRDefault="0009031E" w:rsidP="00125BE8">
            <w:pPr>
              <w:jc w:val="both"/>
              <w:rPr>
                <w:rFonts w:ascii="Arial" w:eastAsia="Times New Roman" w:hAnsi="Arial" w:cs="Arial"/>
                <w:lang w:val="en" w:eastAsia="en-GB"/>
              </w:rPr>
            </w:pPr>
            <w:r w:rsidRPr="00026AB0">
              <w:rPr>
                <w:rFonts w:ascii="Arial" w:eastAsia="Times New Roman" w:hAnsi="Arial" w:cs="Arial"/>
                <w:lang w:val="en" w:eastAsia="en-GB"/>
              </w:rPr>
              <w:t xml:space="preserve">work and liaise as necessary with all </w:t>
            </w:r>
            <w:r w:rsidRPr="00F37DDA">
              <w:rPr>
                <w:rFonts w:ascii="Arial" w:eastAsia="Times New Roman" w:hAnsi="Arial" w:cs="Arial"/>
                <w:lang w:val="en" w:eastAsia="en-GB"/>
              </w:rPr>
              <w:t>B</w:t>
            </w:r>
            <w:r w:rsidRPr="003B0548">
              <w:rPr>
                <w:rFonts w:ascii="Arial" w:eastAsia="Times New Roman" w:hAnsi="Arial" w:cs="Arial"/>
                <w:lang w:val="en" w:eastAsia="en-GB"/>
              </w:rPr>
              <w:t>oard committees</w:t>
            </w:r>
            <w:r>
              <w:rPr>
                <w:rFonts w:ascii="Arial" w:eastAsia="Times New Roman" w:hAnsi="Arial" w:cs="Arial"/>
                <w:lang w:val="en" w:eastAsia="en-GB"/>
              </w:rPr>
              <w:t>; and</w:t>
            </w:r>
          </w:p>
          <w:p w14:paraId="768672A0" w14:textId="300F0AF2" w:rsidR="00125BE8" w:rsidRPr="00026AB0" w:rsidRDefault="00125BE8" w:rsidP="00125BE8">
            <w:pPr>
              <w:jc w:val="both"/>
              <w:rPr>
                <w:rFonts w:ascii="Arial" w:eastAsia="Times New Roman" w:hAnsi="Arial" w:cs="Arial"/>
                <w:lang w:val="en" w:eastAsia="en-GB"/>
              </w:rPr>
            </w:pPr>
          </w:p>
        </w:tc>
        <w:tc>
          <w:tcPr>
            <w:tcW w:w="977" w:type="dxa"/>
          </w:tcPr>
          <w:p w14:paraId="1EE869F3" w14:textId="7D635F61" w:rsidR="0009031E" w:rsidRPr="003B0548" w:rsidRDefault="0009031E" w:rsidP="0009031E">
            <w:pPr>
              <w:pStyle w:val="SectionHeading"/>
              <w:numPr>
                <w:ilvl w:val="0"/>
                <w:numId w:val="0"/>
              </w:numPr>
              <w:jc w:val="center"/>
              <w:rPr>
                <w:rFonts w:ascii="Arial" w:eastAsia="Times New Roman" w:hAnsi="Arial" w:cs="Arial"/>
                <w:b/>
                <w:lang w:val="en" w:eastAsia="en-GB"/>
              </w:rPr>
            </w:pPr>
          </w:p>
        </w:tc>
      </w:tr>
      <w:tr w:rsidR="0009031E" w:rsidRPr="00026AB0" w14:paraId="12CFA535" w14:textId="77777777" w:rsidTr="00051B56">
        <w:tc>
          <w:tcPr>
            <w:tcW w:w="709" w:type="dxa"/>
          </w:tcPr>
          <w:p w14:paraId="0210D445" w14:textId="380B05ED" w:rsidR="0009031E" w:rsidRPr="00026AB0" w:rsidRDefault="000D799F" w:rsidP="0009031E">
            <w:pPr>
              <w:jc w:val="both"/>
              <w:rPr>
                <w:rFonts w:ascii="Arial" w:eastAsia="Times New Roman" w:hAnsi="Arial" w:cs="Arial"/>
                <w:lang w:val="en" w:eastAsia="en-GB"/>
              </w:rPr>
            </w:pPr>
            <w:r>
              <w:rPr>
                <w:rFonts w:ascii="Arial" w:eastAsia="Times New Roman" w:hAnsi="Arial" w:cs="Arial"/>
                <w:lang w:val="en" w:eastAsia="en-GB"/>
              </w:rPr>
              <w:t>12</w:t>
            </w:r>
            <w:r w:rsidR="0009031E" w:rsidRPr="00026AB0">
              <w:rPr>
                <w:rFonts w:ascii="Arial" w:eastAsia="Times New Roman" w:hAnsi="Arial" w:cs="Arial"/>
                <w:lang w:val="en" w:eastAsia="en-GB"/>
              </w:rPr>
              <w:t>.</w:t>
            </w:r>
            <w:r>
              <w:rPr>
                <w:rFonts w:ascii="Arial" w:eastAsia="Times New Roman" w:hAnsi="Arial" w:cs="Arial"/>
                <w:lang w:val="en" w:eastAsia="en-GB"/>
              </w:rPr>
              <w:t>7</w:t>
            </w:r>
          </w:p>
        </w:tc>
        <w:tc>
          <w:tcPr>
            <w:tcW w:w="9224" w:type="dxa"/>
          </w:tcPr>
          <w:p w14:paraId="5AAC027A" w14:textId="19EF153D" w:rsidR="0009031E" w:rsidRPr="003B0548" w:rsidRDefault="0009031E" w:rsidP="00125BE8">
            <w:pPr>
              <w:jc w:val="both"/>
              <w:rPr>
                <w:rFonts w:ascii="Arial" w:eastAsia="Times New Roman" w:hAnsi="Arial" w:cs="Arial"/>
                <w:lang w:val="en" w:eastAsia="en-GB"/>
              </w:rPr>
            </w:pPr>
            <w:r w:rsidRPr="00026AB0">
              <w:rPr>
                <w:rFonts w:ascii="Arial" w:eastAsia="Times New Roman" w:hAnsi="Arial" w:cs="Arial"/>
                <w:lang w:val="en" w:eastAsia="en-GB"/>
              </w:rPr>
              <w:t xml:space="preserve">at least </w:t>
            </w:r>
            <w:r w:rsidR="000D799F">
              <w:rPr>
                <w:rFonts w:ascii="Arial" w:eastAsia="Times New Roman" w:hAnsi="Arial" w:cs="Arial"/>
                <w:lang w:val="en" w:eastAsia="en-GB"/>
              </w:rPr>
              <w:t>annually</w:t>
            </w:r>
            <w:r w:rsidRPr="00026AB0">
              <w:rPr>
                <w:rFonts w:ascii="Arial" w:eastAsia="Times New Roman" w:hAnsi="Arial" w:cs="Arial"/>
                <w:lang w:val="en" w:eastAsia="en-GB"/>
              </w:rPr>
              <w:t xml:space="preserve">, review its own performance, constitution and terms of reference to ensure it is operating at maximum effectiveness and recommend any changes it considers necessary to the </w:t>
            </w:r>
            <w:r>
              <w:rPr>
                <w:rFonts w:ascii="Arial" w:hAnsi="Arial" w:cs="Arial"/>
                <w:lang w:val="en" w:eastAsia="en-GB"/>
              </w:rPr>
              <w:t>IGGH</w:t>
            </w:r>
            <w:r w:rsidRPr="00026AB0">
              <w:rPr>
                <w:rFonts w:ascii="Arial" w:hAnsi="Arial" w:cs="Arial"/>
                <w:lang w:val="en" w:eastAsia="en-GB"/>
              </w:rPr>
              <w:t xml:space="preserve"> </w:t>
            </w:r>
            <w:r w:rsidRPr="00F37DDA">
              <w:rPr>
                <w:rFonts w:ascii="Arial" w:eastAsia="Times New Roman" w:hAnsi="Arial" w:cs="Arial"/>
                <w:lang w:val="en" w:eastAsia="en-GB"/>
              </w:rPr>
              <w:t xml:space="preserve">Board for approval. The </w:t>
            </w:r>
            <w:r>
              <w:rPr>
                <w:rFonts w:ascii="Arial" w:hAnsi="Arial" w:cs="Arial"/>
                <w:lang w:val="en" w:eastAsia="en-GB"/>
              </w:rPr>
              <w:t>IGGH</w:t>
            </w:r>
            <w:r w:rsidRPr="00026AB0">
              <w:rPr>
                <w:rFonts w:ascii="Arial" w:hAnsi="Arial" w:cs="Arial"/>
                <w:lang w:val="en" w:eastAsia="en-GB"/>
              </w:rPr>
              <w:t xml:space="preserve"> </w:t>
            </w:r>
            <w:r w:rsidRPr="00F37DDA">
              <w:rPr>
                <w:rFonts w:ascii="Arial" w:eastAsia="Times New Roman" w:hAnsi="Arial" w:cs="Arial"/>
                <w:lang w:val="en" w:eastAsia="en-GB"/>
              </w:rPr>
              <w:t>Board shall review the Committee's effectiveness annually</w:t>
            </w:r>
            <w:r>
              <w:rPr>
                <w:rFonts w:ascii="Arial" w:eastAsia="Times New Roman" w:hAnsi="Arial" w:cs="Arial"/>
                <w:lang w:val="en" w:eastAsia="en-GB"/>
              </w:rPr>
              <w:t>.</w:t>
            </w:r>
          </w:p>
          <w:p w14:paraId="13E7F0FF" w14:textId="77777777" w:rsidR="0009031E" w:rsidRPr="003B0548" w:rsidRDefault="0009031E" w:rsidP="00125BE8">
            <w:pPr>
              <w:jc w:val="both"/>
              <w:rPr>
                <w:rFonts w:ascii="Arial" w:eastAsia="Times New Roman" w:hAnsi="Arial" w:cs="Arial"/>
                <w:lang w:val="en" w:eastAsia="en-GB"/>
              </w:rPr>
            </w:pPr>
          </w:p>
        </w:tc>
        <w:tc>
          <w:tcPr>
            <w:tcW w:w="977" w:type="dxa"/>
          </w:tcPr>
          <w:p w14:paraId="4415159E" w14:textId="040E8B39" w:rsidR="0009031E" w:rsidRPr="003B0548" w:rsidRDefault="0009031E" w:rsidP="0009031E">
            <w:pPr>
              <w:pStyle w:val="SectionHeading"/>
              <w:numPr>
                <w:ilvl w:val="0"/>
                <w:numId w:val="0"/>
              </w:numPr>
              <w:jc w:val="center"/>
              <w:rPr>
                <w:rFonts w:ascii="Arial" w:eastAsia="Times New Roman" w:hAnsi="Arial" w:cs="Arial"/>
                <w:b/>
                <w:lang w:val="en" w:eastAsia="en-GB"/>
              </w:rPr>
            </w:pPr>
          </w:p>
          <w:p w14:paraId="77EB23F7" w14:textId="77777777" w:rsidR="0009031E" w:rsidRPr="00AF0C5C" w:rsidRDefault="0009031E" w:rsidP="0009031E">
            <w:pPr>
              <w:pStyle w:val="SectionHeading"/>
              <w:numPr>
                <w:ilvl w:val="0"/>
                <w:numId w:val="0"/>
              </w:numPr>
              <w:jc w:val="center"/>
              <w:rPr>
                <w:rFonts w:ascii="Arial" w:eastAsia="Times New Roman" w:hAnsi="Arial" w:cs="Arial"/>
                <w:b/>
                <w:lang w:val="en" w:eastAsia="en-GB"/>
              </w:rPr>
            </w:pPr>
          </w:p>
        </w:tc>
      </w:tr>
    </w:tbl>
    <w:p w14:paraId="66CBDBCD" w14:textId="00970ECF" w:rsidR="000D799F" w:rsidRPr="00DC583D" w:rsidRDefault="00DC583D" w:rsidP="000A5156">
      <w:pPr>
        <w:pStyle w:val="ListParagraph"/>
        <w:widowControl w:val="0"/>
        <w:numPr>
          <w:ilvl w:val="0"/>
          <w:numId w:val="2"/>
        </w:numPr>
        <w:autoSpaceDE w:val="0"/>
        <w:autoSpaceDN w:val="0"/>
        <w:spacing w:after="0" w:line="240" w:lineRule="auto"/>
        <w:ind w:right="4"/>
        <w:jc w:val="both"/>
        <w:rPr>
          <w:rFonts w:ascii="Arial" w:hAnsi="Arial" w:cs="Arial"/>
          <w:b/>
          <w:bCs/>
        </w:rPr>
      </w:pPr>
      <w:bookmarkStart w:id="15" w:name="_Hlk133592150"/>
      <w:r>
        <w:rPr>
          <w:rFonts w:ascii="Arial" w:hAnsi="Arial" w:cs="Arial"/>
          <w:b/>
          <w:bCs/>
        </w:rPr>
        <w:t xml:space="preserve"> </w:t>
      </w:r>
      <w:r w:rsidR="000D799F" w:rsidRPr="00DC583D">
        <w:rPr>
          <w:rFonts w:ascii="Arial" w:hAnsi="Arial" w:cs="Arial"/>
          <w:b/>
          <w:bCs/>
        </w:rPr>
        <w:t>Definitions</w:t>
      </w:r>
    </w:p>
    <w:p w14:paraId="35BC2C1A" w14:textId="77777777" w:rsidR="000D799F" w:rsidRDefault="000D799F" w:rsidP="00AE561C">
      <w:pPr>
        <w:spacing w:after="0"/>
        <w:ind w:left="139" w:right="4"/>
        <w:rPr>
          <w:rFonts w:ascii="Arial" w:hAnsi="Arial" w:cs="Arial"/>
        </w:rPr>
      </w:pPr>
    </w:p>
    <w:p w14:paraId="0EF4B91D" w14:textId="77777777" w:rsidR="000D799F" w:rsidRDefault="000D799F" w:rsidP="00AE561C">
      <w:pPr>
        <w:pStyle w:val="BodyText"/>
        <w:spacing w:before="120"/>
        <w:jc w:val="both"/>
        <w:rPr>
          <w:rFonts w:ascii="Arial" w:hAnsi="Arial" w:cs="Arial"/>
        </w:rPr>
      </w:pPr>
      <w:r w:rsidRPr="009B333F">
        <w:rPr>
          <w:rFonts w:ascii="Arial" w:hAnsi="Arial" w:cs="Arial"/>
        </w:rPr>
        <w:t xml:space="preserve">Reference to </w:t>
      </w:r>
      <w:r>
        <w:rPr>
          <w:rFonts w:ascii="Arial" w:hAnsi="Arial" w:cs="Arial"/>
        </w:rPr>
        <w:t>“</w:t>
      </w:r>
      <w:r w:rsidRPr="009B333F">
        <w:rPr>
          <w:rFonts w:ascii="Arial" w:hAnsi="Arial" w:cs="Arial"/>
        </w:rPr>
        <w:t>the Board</w:t>
      </w:r>
      <w:r>
        <w:rPr>
          <w:rFonts w:ascii="Arial" w:hAnsi="Arial" w:cs="Arial"/>
        </w:rPr>
        <w:t>”</w:t>
      </w:r>
      <w:r w:rsidRPr="009B333F">
        <w:rPr>
          <w:rFonts w:ascii="Arial" w:hAnsi="Arial" w:cs="Arial"/>
        </w:rPr>
        <w:t xml:space="preserve"> shall mean the Board of Directors of IG Group Holdings plc.</w:t>
      </w:r>
    </w:p>
    <w:p w14:paraId="5D6E54F1" w14:textId="3FDE0A27" w:rsidR="000D799F" w:rsidRPr="009B333F" w:rsidRDefault="000D799F" w:rsidP="00AE561C">
      <w:pPr>
        <w:pStyle w:val="BodyText"/>
        <w:spacing w:before="120"/>
        <w:jc w:val="both"/>
        <w:rPr>
          <w:rFonts w:ascii="Arial" w:hAnsi="Arial" w:cs="Arial"/>
        </w:rPr>
      </w:pPr>
      <w:r w:rsidRPr="009B333F">
        <w:rPr>
          <w:rFonts w:ascii="Arial" w:hAnsi="Arial" w:cs="Arial"/>
        </w:rPr>
        <w:t xml:space="preserve">Reference to </w:t>
      </w:r>
      <w:r>
        <w:rPr>
          <w:rFonts w:ascii="Arial" w:hAnsi="Arial" w:cs="Arial"/>
        </w:rPr>
        <w:t>“t</w:t>
      </w:r>
      <w:r w:rsidRPr="009B333F">
        <w:rPr>
          <w:rFonts w:ascii="Arial" w:hAnsi="Arial" w:cs="Arial"/>
        </w:rPr>
        <w:t>he Committee</w:t>
      </w:r>
      <w:r>
        <w:rPr>
          <w:rFonts w:ascii="Arial" w:hAnsi="Arial" w:cs="Arial"/>
        </w:rPr>
        <w:t>”</w:t>
      </w:r>
      <w:r w:rsidRPr="009B333F">
        <w:rPr>
          <w:rFonts w:ascii="Arial" w:hAnsi="Arial" w:cs="Arial"/>
        </w:rPr>
        <w:t xml:space="preserve"> shall mean the </w:t>
      </w:r>
      <w:r>
        <w:rPr>
          <w:rFonts w:ascii="Arial" w:hAnsi="Arial" w:cs="Arial"/>
        </w:rPr>
        <w:t xml:space="preserve">Audit </w:t>
      </w:r>
      <w:r w:rsidRPr="009B333F">
        <w:rPr>
          <w:rFonts w:ascii="Arial" w:hAnsi="Arial" w:cs="Arial"/>
        </w:rPr>
        <w:t>Committee.</w:t>
      </w:r>
    </w:p>
    <w:p w14:paraId="6CBD7F5C" w14:textId="7A5D93A6" w:rsidR="000D799F" w:rsidRDefault="000D799F" w:rsidP="00AE561C">
      <w:pPr>
        <w:pStyle w:val="BodyText"/>
        <w:spacing w:before="120"/>
        <w:jc w:val="both"/>
        <w:rPr>
          <w:rFonts w:ascii="Arial" w:hAnsi="Arial" w:cs="Arial"/>
        </w:rPr>
      </w:pPr>
      <w:r w:rsidRPr="009B333F">
        <w:rPr>
          <w:rFonts w:ascii="Arial" w:hAnsi="Arial" w:cs="Arial"/>
        </w:rPr>
        <w:t xml:space="preserve">Reference to </w:t>
      </w:r>
      <w:r>
        <w:rPr>
          <w:rFonts w:ascii="Arial" w:hAnsi="Arial" w:cs="Arial"/>
        </w:rPr>
        <w:t>"the IG Group" or “the Group”</w:t>
      </w:r>
      <w:r w:rsidRPr="009B333F">
        <w:rPr>
          <w:rFonts w:ascii="Arial" w:hAnsi="Arial" w:cs="Arial"/>
        </w:rPr>
        <w:t xml:space="preserve"> shall mean IG Group Holdings plc</w:t>
      </w:r>
      <w:r>
        <w:rPr>
          <w:rFonts w:ascii="Arial" w:hAnsi="Arial" w:cs="Arial"/>
        </w:rPr>
        <w:t xml:space="preserve"> and include the UK regulated entities, IG Markets Limited (“IGM”), IG Index Limited (“IGI”), IG Trading and Investments Limited (“IG T&amp;I”) and all other companies in the IG Group Holdings plc group of companies</w:t>
      </w:r>
      <w:r w:rsidRPr="009B333F">
        <w:rPr>
          <w:rFonts w:ascii="Arial" w:hAnsi="Arial" w:cs="Arial"/>
        </w:rPr>
        <w:t>.</w:t>
      </w:r>
    </w:p>
    <w:bookmarkEnd w:id="15"/>
    <w:p w14:paraId="281DDF4F" w14:textId="77777777" w:rsidR="00A305A1" w:rsidRPr="00167FD6" w:rsidRDefault="00A305A1" w:rsidP="00A305A1">
      <w:pPr>
        <w:pStyle w:val="SectionHeading"/>
        <w:numPr>
          <w:ilvl w:val="0"/>
          <w:numId w:val="0"/>
        </w:numPr>
        <w:ind w:left="720"/>
        <w:jc w:val="both"/>
        <w:rPr>
          <w:rFonts w:ascii="Arial" w:eastAsia="Times New Roman" w:hAnsi="Arial" w:cs="Arial"/>
          <w:lang w:val="en" w:eastAsia="en-GB"/>
        </w:rPr>
      </w:pPr>
    </w:p>
    <w:p w14:paraId="1D0CA468" w14:textId="77777777" w:rsidR="00AF04B7" w:rsidRPr="00167FD6" w:rsidRDefault="00AF04B7">
      <w:pPr>
        <w:pStyle w:val="SectionHeading"/>
        <w:numPr>
          <w:ilvl w:val="0"/>
          <w:numId w:val="0"/>
        </w:numPr>
        <w:jc w:val="both"/>
        <w:rPr>
          <w:rFonts w:ascii="Arial" w:eastAsia="Times New Roman" w:hAnsi="Arial" w:cs="Arial"/>
          <w:lang w:val="en" w:eastAsia="en-GB"/>
        </w:rPr>
      </w:pPr>
    </w:p>
    <w:p w14:paraId="090BE0EF" w14:textId="200D4658" w:rsidR="00502408" w:rsidRPr="00167FD6" w:rsidRDefault="00502408" w:rsidP="00836BE5">
      <w:pPr>
        <w:pStyle w:val="ListParagraph"/>
        <w:ind w:hanging="720"/>
        <w:jc w:val="both"/>
        <w:rPr>
          <w:rFonts w:ascii="Arial" w:eastAsia="Times New Roman" w:hAnsi="Arial" w:cs="Arial"/>
          <w:lang w:val="en" w:eastAsia="en-GB"/>
        </w:rPr>
      </w:pPr>
    </w:p>
    <w:sectPr w:rsidR="00502408" w:rsidRPr="00167FD6" w:rsidSect="00690371">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0A8C" w14:textId="77777777" w:rsidR="00DB49DF" w:rsidRDefault="00DB49DF" w:rsidP="00982496">
      <w:pPr>
        <w:spacing w:after="0" w:line="240" w:lineRule="auto"/>
      </w:pPr>
      <w:r>
        <w:separator/>
      </w:r>
    </w:p>
  </w:endnote>
  <w:endnote w:type="continuationSeparator" w:id="0">
    <w:p w14:paraId="32C5B07A" w14:textId="77777777" w:rsidR="00DB49DF" w:rsidRDefault="00DB49DF" w:rsidP="00982496">
      <w:pPr>
        <w:spacing w:after="0" w:line="240" w:lineRule="auto"/>
      </w:pPr>
      <w:r>
        <w:continuationSeparator/>
      </w:r>
    </w:p>
  </w:endnote>
  <w:endnote w:type="continuationNotice" w:id="1">
    <w:p w14:paraId="331A11A3" w14:textId="77777777" w:rsidR="00DB49DF" w:rsidRDefault="00DB49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LT Std 45 Book">
    <w:altName w:val="Century Gothic"/>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0756" w14:textId="77777777" w:rsidR="00D45DC9" w:rsidRDefault="00D45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E3F5" w14:textId="7361BC61" w:rsidR="00DB1EB9" w:rsidRPr="005578A1" w:rsidRDefault="005578A1" w:rsidP="005578A1">
    <w:pPr>
      <w:pStyle w:val="ListParagraph"/>
      <w:ind w:hanging="720"/>
      <w:jc w:val="both"/>
      <w:rPr>
        <w:rFonts w:ascii="Arial" w:eastAsia="Times New Roman" w:hAnsi="Arial" w:cs="Arial"/>
        <w:lang w:val="en" w:eastAsia="en-GB"/>
      </w:rPr>
    </w:pPr>
    <w:r>
      <w:rPr>
        <w:rFonts w:ascii="Arial" w:eastAsia="Times New Roman" w:hAnsi="Arial" w:cs="Arial"/>
        <w:lang w:val="en" w:eastAsia="en-GB"/>
      </w:rPr>
      <w:t>Approved: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E255" w14:textId="77777777" w:rsidR="00D45DC9" w:rsidRDefault="00D45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AEA6E" w14:textId="77777777" w:rsidR="00DB49DF" w:rsidRDefault="00DB49DF" w:rsidP="00982496">
      <w:pPr>
        <w:spacing w:after="0" w:line="240" w:lineRule="auto"/>
      </w:pPr>
      <w:r>
        <w:separator/>
      </w:r>
    </w:p>
  </w:footnote>
  <w:footnote w:type="continuationSeparator" w:id="0">
    <w:p w14:paraId="60FF0A21" w14:textId="77777777" w:rsidR="00DB49DF" w:rsidRDefault="00DB49DF" w:rsidP="00982496">
      <w:pPr>
        <w:spacing w:after="0" w:line="240" w:lineRule="auto"/>
      </w:pPr>
      <w:r>
        <w:continuationSeparator/>
      </w:r>
    </w:p>
  </w:footnote>
  <w:footnote w:type="continuationNotice" w:id="1">
    <w:p w14:paraId="017C809E" w14:textId="77777777" w:rsidR="00DB49DF" w:rsidRDefault="00DB49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ABE2" w14:textId="77777777" w:rsidR="00D45DC9" w:rsidRDefault="00D45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225D" w14:textId="77777777" w:rsidR="00D45DC9" w:rsidRDefault="00D45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FCA0" w14:textId="7BC9B427" w:rsidR="00C24A50" w:rsidRDefault="004D22B3" w:rsidP="00167FD6">
    <w:pPr>
      <w:pStyle w:val="Header"/>
      <w:tabs>
        <w:tab w:val="clear" w:pos="9026"/>
        <w:tab w:val="right" w:pos="10348"/>
      </w:tabs>
    </w:pPr>
    <w:r>
      <mc:AlternateContent>
        <mc:Choice Requires="wpg">
          <w:drawing>
            <wp:anchor distT="0" distB="0" distL="114300" distR="114300" simplePos="0" relativeHeight="251661312" behindDoc="0" locked="0" layoutInCell="1" allowOverlap="1" wp14:anchorId="57FBFA21" wp14:editId="687EF95A">
              <wp:simplePos x="0" y="0"/>
              <wp:positionH relativeFrom="page">
                <wp:posOffset>3427095</wp:posOffset>
              </wp:positionH>
              <wp:positionV relativeFrom="paragraph">
                <wp:posOffset>-483235</wp:posOffset>
              </wp:positionV>
              <wp:extent cx="4090317" cy="815340"/>
              <wp:effectExtent l="0" t="0" r="5715" b="3810"/>
              <wp:wrapNone/>
              <wp:docPr id="4" name="Group 4"/>
              <wp:cNvGraphicFramePr/>
              <a:graphic xmlns:a="http://schemas.openxmlformats.org/drawingml/2006/main">
                <a:graphicData uri="http://schemas.microsoft.com/office/word/2010/wordprocessingGroup">
                  <wpg:wgp>
                    <wpg:cNvGrpSpPr/>
                    <wpg:grpSpPr>
                      <a:xfrm>
                        <a:off x="0" y="0"/>
                        <a:ext cx="4090317" cy="815340"/>
                        <a:chOff x="0" y="0"/>
                        <a:chExt cx="4090317" cy="815340"/>
                      </a:xfrm>
                    </wpg:grpSpPr>
                    <wps:wsp>
                      <wps:cNvPr id="5" name="Rectangle 5"/>
                      <wps:cNvSpPr/>
                      <wps:spPr>
                        <a:xfrm>
                          <a:off x="2933700" y="0"/>
                          <a:ext cx="1156617" cy="670851"/>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022350" y="292100"/>
                          <a:ext cx="961390" cy="194310"/>
                        </a:xfrm>
                        <a:prstGeom prst="rect">
                          <a:avLst/>
                        </a:prstGeom>
                        <a:solidFill>
                          <a:srgbClr val="00295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987550" y="488950"/>
                          <a:ext cx="1193800" cy="326390"/>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0"/>
                          <a:ext cx="628015" cy="244475"/>
                        </a:xfrm>
                        <a:prstGeom prst="rect">
                          <a:avLst/>
                        </a:prstGeom>
                        <a:solidFill>
                          <a:srgbClr val="FF6E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5A8253" id="Group 4" o:spid="_x0000_s1026" style="position:absolute;margin-left:269.85pt;margin-top:-38.05pt;width:322.05pt;height:64.2pt;z-index:251661312;mso-position-horizontal-relative:page" coordsize="40903,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">
              <v:rect id="Rectangle 5" o:spid="_x0000_s1027" style="position:absolute;left:29337;width:11566;height:6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" fillcolor="#002954" stroked="f" strokeweight="2pt"/>
              <v:rect id="Rectangle 6" o:spid="_x0000_s1028" style="position:absolute;left:10223;top:2921;width:9614;height:1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" fillcolor="#002954" stroked="f" strokeweight="2pt"/>
              <v:rect id="Rectangle 7" o:spid="_x0000_s1029" style="position:absolute;left:19875;top:4889;width:11938;height:3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" fillcolor="#ff6e1e" stroked="f" strokeweight="2pt"/>
              <v:rect id="Rectangle 8" o:spid="_x0000_s1030" style="position:absolute;width:6280;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" fillcolor="#ff6e1e" stroked="f" strokeweight="2pt"/>
              <w10:wrap anchorx="page"/>
            </v:group>
          </w:pict>
        </mc:Fallback>
      </mc:AlternateContent>
    </w:r>
    <w:r w:rsidR="002112FF">
      <w:rPr>
        <w:rFonts w:ascii="Arial" w:hAnsi="Arial" w:cs="Arial"/>
        <w:b/>
        <w:bCs/>
        <w:color w:val="FFFFFF" w:themeColor="background1"/>
        <w:sz w:val="21"/>
        <w:szCs w:val="16"/>
      </w:rPr>
      <w:drawing>
        <wp:anchor distT="0" distB="0" distL="114300" distR="114300" simplePos="0" relativeHeight="251659264" behindDoc="1" locked="0" layoutInCell="1" allowOverlap="1" wp14:anchorId="662A489E" wp14:editId="2F526D86">
          <wp:simplePos x="0" y="0"/>
          <wp:positionH relativeFrom="page">
            <wp:posOffset>-14605</wp:posOffset>
          </wp:positionH>
          <wp:positionV relativeFrom="page">
            <wp:posOffset>17145</wp:posOffset>
          </wp:positionV>
          <wp:extent cx="1822450" cy="799994"/>
          <wp:effectExtent l="0" t="0" r="6350" b="635"/>
          <wp:wrapNone/>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
                  <a:srcRect r="73100" b="91655"/>
                  <a:stretch/>
                </pic:blipFill>
                <pic:spPr bwMode="auto">
                  <a:xfrm>
                    <a:off x="0" y="0"/>
                    <a:ext cx="1822450" cy="7999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4A50">
      <w:tab/>
    </w:r>
    <w:r w:rsidR="00C24A50">
      <w:tab/>
    </w:r>
  </w:p>
  <w:p w14:paraId="27D442B9" w14:textId="77777777" w:rsidR="00C24A50" w:rsidRDefault="00C24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536C"/>
    <w:multiLevelType w:val="multilevel"/>
    <w:tmpl w:val="ED7097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0A743C"/>
    <w:multiLevelType w:val="multilevel"/>
    <w:tmpl w:val="88FE24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3EB385A"/>
    <w:multiLevelType w:val="multilevel"/>
    <w:tmpl w:val="26304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C56B18"/>
    <w:multiLevelType w:val="multilevel"/>
    <w:tmpl w:val="F7B0CDA2"/>
    <w:lvl w:ilvl="0">
      <w:start w:val="1"/>
      <w:numFmt w:val="decimal"/>
      <w:lvlText w:val="%1."/>
      <w:lvlJc w:val="left"/>
      <w:pPr>
        <w:ind w:left="360" w:hanging="360"/>
      </w:pPr>
      <w:rPr>
        <w:rFonts w:hint="default"/>
      </w:rPr>
    </w:lvl>
    <w:lvl w:ilvl="1">
      <w:start w:val="2"/>
      <w:numFmt w:val="decimal"/>
      <w:pStyle w:val="SectionHeading"/>
      <w:lvlText w:val="%2.1"/>
      <w:lvlJc w:val="left"/>
      <w:pPr>
        <w:ind w:left="450" w:hanging="450"/>
      </w:pPr>
      <w:rPr>
        <w:rFonts w:hint="default"/>
      </w:rPr>
    </w:lvl>
    <w:lvl w:ilvl="2">
      <w:start w:val="1"/>
      <w:numFmt w:val="decimal"/>
      <w:lvlText w:val="%3.2.1.1"/>
      <w:lvlJc w:val="left"/>
      <w:pPr>
        <w:ind w:left="720" w:hanging="720"/>
      </w:pPr>
      <w:rPr>
        <w:rFonts w:hint="default"/>
        <w:b/>
      </w:rPr>
    </w:lvl>
    <w:lvl w:ilvl="3">
      <w:start w:val="1"/>
      <w:numFmt w:val="decimal"/>
      <w:isLgl/>
      <w:lvlText w:val="%1.%2.%3.%4"/>
      <w:lvlJc w:val="left"/>
      <w:pPr>
        <w:ind w:left="720" w:hanging="720"/>
      </w:pPr>
      <w:rPr>
        <w:rFonts w:hint="default"/>
        <w:b w:val="0"/>
        <w:sz w:val="22"/>
        <w:szCs w:val="22"/>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CAD099D"/>
    <w:multiLevelType w:val="multilevel"/>
    <w:tmpl w:val="EFBEDDE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93653F5"/>
    <w:multiLevelType w:val="multilevel"/>
    <w:tmpl w:val="C38A24A0"/>
    <w:lvl w:ilvl="0">
      <w:start w:val="8"/>
      <w:numFmt w:val="decimal"/>
      <w:lvlText w:val="%1"/>
      <w:lvlJc w:val="left"/>
      <w:pPr>
        <w:ind w:left="360" w:hanging="360"/>
      </w:pPr>
      <w:rPr>
        <w:rFonts w:hint="default"/>
      </w:rPr>
    </w:lvl>
    <w:lvl w:ilvl="1">
      <w:start w:val="1"/>
      <w:numFmt w:val="decimal"/>
      <w:lvlText w:val="%1.%2"/>
      <w:lvlJc w:val="left"/>
      <w:pPr>
        <w:ind w:left="720" w:hanging="720"/>
      </w:pPr>
      <w:rPr>
        <w:rFonts w:ascii="Avenir LT Std 45 Book" w:hAnsi="Avenir LT Std 45 Book"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0CE0D6F"/>
    <w:multiLevelType w:val="multilevel"/>
    <w:tmpl w:val="1BCE061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67FC0919"/>
    <w:multiLevelType w:val="multilevel"/>
    <w:tmpl w:val="8AD6A70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AEE744D"/>
    <w:multiLevelType w:val="multilevel"/>
    <w:tmpl w:val="030671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0071D73"/>
    <w:multiLevelType w:val="multilevel"/>
    <w:tmpl w:val="46EE95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1F172D4"/>
    <w:multiLevelType w:val="multilevel"/>
    <w:tmpl w:val="E74C04B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D2E1803"/>
    <w:multiLevelType w:val="multilevel"/>
    <w:tmpl w:val="B136F266"/>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22465496">
    <w:abstractNumId w:val="3"/>
  </w:num>
  <w:num w:numId="2" w16cid:durableId="814686974">
    <w:abstractNumId w:val="3"/>
  </w:num>
  <w:num w:numId="3" w16cid:durableId="1805081115">
    <w:abstractNumId w:val="9"/>
  </w:num>
  <w:num w:numId="4" w16cid:durableId="1966766757">
    <w:abstractNumId w:val="0"/>
  </w:num>
  <w:num w:numId="5" w16cid:durableId="3943221">
    <w:abstractNumId w:val="8"/>
  </w:num>
  <w:num w:numId="6" w16cid:durableId="752556028">
    <w:abstractNumId w:val="3"/>
    <w:lvlOverride w:ilvl="0">
      <w:startOverride w:val="5"/>
    </w:lvlOverride>
  </w:num>
  <w:num w:numId="7" w16cid:durableId="2014719435">
    <w:abstractNumId w:val="10"/>
  </w:num>
  <w:num w:numId="8" w16cid:durableId="371270386">
    <w:abstractNumId w:val="4"/>
  </w:num>
  <w:num w:numId="9" w16cid:durableId="460536012">
    <w:abstractNumId w:val="6"/>
  </w:num>
  <w:num w:numId="10" w16cid:durableId="1374689868">
    <w:abstractNumId w:val="11"/>
  </w:num>
  <w:num w:numId="11" w16cid:durableId="1885865604">
    <w:abstractNumId w:val="7"/>
  </w:num>
  <w:num w:numId="12" w16cid:durableId="1912693013">
    <w:abstractNumId w:val="3"/>
  </w:num>
  <w:num w:numId="13" w16cid:durableId="858540553">
    <w:abstractNumId w:val="5"/>
  </w:num>
  <w:num w:numId="14" w16cid:durableId="884827718">
    <w:abstractNumId w:val="1"/>
  </w:num>
  <w:num w:numId="15" w16cid:durableId="606931921">
    <w:abstractNumId w:val="2"/>
  </w:num>
  <w:num w:numId="16" w16cid:durableId="1851606818">
    <w:abstractNumId w:val="3"/>
  </w:num>
  <w:num w:numId="17" w16cid:durableId="791703119">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390"/>
    <w:rsid w:val="000004A3"/>
    <w:rsid w:val="00000A73"/>
    <w:rsid w:val="00000DF2"/>
    <w:rsid w:val="0000143E"/>
    <w:rsid w:val="000031A1"/>
    <w:rsid w:val="00007D0E"/>
    <w:rsid w:val="00012BD2"/>
    <w:rsid w:val="00015865"/>
    <w:rsid w:val="00016047"/>
    <w:rsid w:val="000213B8"/>
    <w:rsid w:val="0002369A"/>
    <w:rsid w:val="00026AB0"/>
    <w:rsid w:val="00027329"/>
    <w:rsid w:val="00027961"/>
    <w:rsid w:val="00030E27"/>
    <w:rsid w:val="00033588"/>
    <w:rsid w:val="00034757"/>
    <w:rsid w:val="00046506"/>
    <w:rsid w:val="00047553"/>
    <w:rsid w:val="00051B56"/>
    <w:rsid w:val="0006100E"/>
    <w:rsid w:val="00070D61"/>
    <w:rsid w:val="0007255A"/>
    <w:rsid w:val="00074D3F"/>
    <w:rsid w:val="00076C93"/>
    <w:rsid w:val="00077B78"/>
    <w:rsid w:val="00084EB0"/>
    <w:rsid w:val="0009031E"/>
    <w:rsid w:val="00097947"/>
    <w:rsid w:val="00097A21"/>
    <w:rsid w:val="00097F85"/>
    <w:rsid w:val="000A1123"/>
    <w:rsid w:val="000A3F7D"/>
    <w:rsid w:val="000A5156"/>
    <w:rsid w:val="000A565F"/>
    <w:rsid w:val="000B6A7E"/>
    <w:rsid w:val="000C1B91"/>
    <w:rsid w:val="000C215A"/>
    <w:rsid w:val="000D3A77"/>
    <w:rsid w:val="000D3F8A"/>
    <w:rsid w:val="000D62B2"/>
    <w:rsid w:val="000D799F"/>
    <w:rsid w:val="000E0597"/>
    <w:rsid w:val="000E1D6A"/>
    <w:rsid w:val="000E2481"/>
    <w:rsid w:val="000E328E"/>
    <w:rsid w:val="000E4BC7"/>
    <w:rsid w:val="000E75F4"/>
    <w:rsid w:val="000F2B05"/>
    <w:rsid w:val="000F71BB"/>
    <w:rsid w:val="000F74A2"/>
    <w:rsid w:val="00104C23"/>
    <w:rsid w:val="00107249"/>
    <w:rsid w:val="00111012"/>
    <w:rsid w:val="001155B8"/>
    <w:rsid w:val="001204D0"/>
    <w:rsid w:val="0012528C"/>
    <w:rsid w:val="00125BE8"/>
    <w:rsid w:val="00130E66"/>
    <w:rsid w:val="00130FF0"/>
    <w:rsid w:val="0013334D"/>
    <w:rsid w:val="00136A30"/>
    <w:rsid w:val="0014361F"/>
    <w:rsid w:val="00144FE2"/>
    <w:rsid w:val="0014703E"/>
    <w:rsid w:val="00147DFA"/>
    <w:rsid w:val="001548C9"/>
    <w:rsid w:val="00156814"/>
    <w:rsid w:val="001611C5"/>
    <w:rsid w:val="00163F7C"/>
    <w:rsid w:val="001657FF"/>
    <w:rsid w:val="0016753D"/>
    <w:rsid w:val="00167FD6"/>
    <w:rsid w:val="00167FDB"/>
    <w:rsid w:val="00180FA4"/>
    <w:rsid w:val="001842A7"/>
    <w:rsid w:val="00185542"/>
    <w:rsid w:val="00187E23"/>
    <w:rsid w:val="001A0AF1"/>
    <w:rsid w:val="001A4833"/>
    <w:rsid w:val="001B1BDC"/>
    <w:rsid w:val="001B2758"/>
    <w:rsid w:val="001C0F53"/>
    <w:rsid w:val="001E11B8"/>
    <w:rsid w:val="001E59D6"/>
    <w:rsid w:val="001F1B38"/>
    <w:rsid w:val="001F3746"/>
    <w:rsid w:val="002000D5"/>
    <w:rsid w:val="00201C32"/>
    <w:rsid w:val="00204D3D"/>
    <w:rsid w:val="002064E1"/>
    <w:rsid w:val="00210677"/>
    <w:rsid w:val="002112FF"/>
    <w:rsid w:val="002116E1"/>
    <w:rsid w:val="0022696B"/>
    <w:rsid w:val="00226B7E"/>
    <w:rsid w:val="00226C5F"/>
    <w:rsid w:val="00235EDA"/>
    <w:rsid w:val="00240EB0"/>
    <w:rsid w:val="00244B1B"/>
    <w:rsid w:val="00246A8E"/>
    <w:rsid w:val="00251CF1"/>
    <w:rsid w:val="00252454"/>
    <w:rsid w:val="0025426D"/>
    <w:rsid w:val="00262737"/>
    <w:rsid w:val="00263A99"/>
    <w:rsid w:val="0026559A"/>
    <w:rsid w:val="002708A1"/>
    <w:rsid w:val="00270F7C"/>
    <w:rsid w:val="002730B6"/>
    <w:rsid w:val="00274158"/>
    <w:rsid w:val="00275842"/>
    <w:rsid w:val="00276B2E"/>
    <w:rsid w:val="0028023B"/>
    <w:rsid w:val="002804D5"/>
    <w:rsid w:val="002820CE"/>
    <w:rsid w:val="00282239"/>
    <w:rsid w:val="002842F5"/>
    <w:rsid w:val="00285D1A"/>
    <w:rsid w:val="00290AE4"/>
    <w:rsid w:val="00292369"/>
    <w:rsid w:val="002947E6"/>
    <w:rsid w:val="00294841"/>
    <w:rsid w:val="00296516"/>
    <w:rsid w:val="002A179A"/>
    <w:rsid w:val="002A3170"/>
    <w:rsid w:val="002A5269"/>
    <w:rsid w:val="002B14B1"/>
    <w:rsid w:val="002B6709"/>
    <w:rsid w:val="002D2832"/>
    <w:rsid w:val="002D2D02"/>
    <w:rsid w:val="002D4389"/>
    <w:rsid w:val="002D7DBB"/>
    <w:rsid w:val="002E0375"/>
    <w:rsid w:val="002E314A"/>
    <w:rsid w:val="002E572A"/>
    <w:rsid w:val="002F05FD"/>
    <w:rsid w:val="002F309A"/>
    <w:rsid w:val="00301EFA"/>
    <w:rsid w:val="0030648F"/>
    <w:rsid w:val="00321627"/>
    <w:rsid w:val="00322EBD"/>
    <w:rsid w:val="003244D9"/>
    <w:rsid w:val="00324878"/>
    <w:rsid w:val="00342CA8"/>
    <w:rsid w:val="003518FB"/>
    <w:rsid w:val="003545DD"/>
    <w:rsid w:val="0035535F"/>
    <w:rsid w:val="0036124D"/>
    <w:rsid w:val="003617DD"/>
    <w:rsid w:val="00362C79"/>
    <w:rsid w:val="00390F24"/>
    <w:rsid w:val="00397089"/>
    <w:rsid w:val="003B0548"/>
    <w:rsid w:val="003B4BCF"/>
    <w:rsid w:val="003B737D"/>
    <w:rsid w:val="003B7A11"/>
    <w:rsid w:val="003C4C6A"/>
    <w:rsid w:val="003D38DD"/>
    <w:rsid w:val="003D60F1"/>
    <w:rsid w:val="003E00A3"/>
    <w:rsid w:val="003F3C25"/>
    <w:rsid w:val="003F3C72"/>
    <w:rsid w:val="003F70A0"/>
    <w:rsid w:val="004056AE"/>
    <w:rsid w:val="00405D94"/>
    <w:rsid w:val="00407A45"/>
    <w:rsid w:val="004110E0"/>
    <w:rsid w:val="00414F26"/>
    <w:rsid w:val="00415C3F"/>
    <w:rsid w:val="004276AB"/>
    <w:rsid w:val="00435FC4"/>
    <w:rsid w:val="004367E2"/>
    <w:rsid w:val="00446AFC"/>
    <w:rsid w:val="0045114E"/>
    <w:rsid w:val="00451420"/>
    <w:rsid w:val="00456617"/>
    <w:rsid w:val="00456E61"/>
    <w:rsid w:val="004613DD"/>
    <w:rsid w:val="00471135"/>
    <w:rsid w:val="00475026"/>
    <w:rsid w:val="004759C4"/>
    <w:rsid w:val="0049081F"/>
    <w:rsid w:val="00492233"/>
    <w:rsid w:val="004B70DA"/>
    <w:rsid w:val="004B79F9"/>
    <w:rsid w:val="004C32E4"/>
    <w:rsid w:val="004C6494"/>
    <w:rsid w:val="004C79EE"/>
    <w:rsid w:val="004D0304"/>
    <w:rsid w:val="004D22B3"/>
    <w:rsid w:val="004D6A54"/>
    <w:rsid w:val="004E50DD"/>
    <w:rsid w:val="004E6A8F"/>
    <w:rsid w:val="004E774C"/>
    <w:rsid w:val="004E77D4"/>
    <w:rsid w:val="004F1E88"/>
    <w:rsid w:val="00501856"/>
    <w:rsid w:val="00502041"/>
    <w:rsid w:val="00502408"/>
    <w:rsid w:val="0050571A"/>
    <w:rsid w:val="00511EE1"/>
    <w:rsid w:val="005250BC"/>
    <w:rsid w:val="0052771D"/>
    <w:rsid w:val="00531BD1"/>
    <w:rsid w:val="00532E70"/>
    <w:rsid w:val="005375E9"/>
    <w:rsid w:val="005578A1"/>
    <w:rsid w:val="00557EBB"/>
    <w:rsid w:val="0056216A"/>
    <w:rsid w:val="00565E2B"/>
    <w:rsid w:val="00566EC1"/>
    <w:rsid w:val="0056743A"/>
    <w:rsid w:val="0056756A"/>
    <w:rsid w:val="0057328F"/>
    <w:rsid w:val="0057456F"/>
    <w:rsid w:val="00581961"/>
    <w:rsid w:val="005832E5"/>
    <w:rsid w:val="00583E56"/>
    <w:rsid w:val="00590A8B"/>
    <w:rsid w:val="00593467"/>
    <w:rsid w:val="005934C5"/>
    <w:rsid w:val="00597867"/>
    <w:rsid w:val="005A097A"/>
    <w:rsid w:val="005A2265"/>
    <w:rsid w:val="005A3E46"/>
    <w:rsid w:val="005B15CA"/>
    <w:rsid w:val="005B5724"/>
    <w:rsid w:val="005C022D"/>
    <w:rsid w:val="005C4067"/>
    <w:rsid w:val="005C578C"/>
    <w:rsid w:val="005D5EF6"/>
    <w:rsid w:val="005D5F93"/>
    <w:rsid w:val="005D7874"/>
    <w:rsid w:val="005E24B6"/>
    <w:rsid w:val="005F54A1"/>
    <w:rsid w:val="005F5E0E"/>
    <w:rsid w:val="006027CE"/>
    <w:rsid w:val="006076B9"/>
    <w:rsid w:val="006123E6"/>
    <w:rsid w:val="006127B5"/>
    <w:rsid w:val="00621519"/>
    <w:rsid w:val="006215D6"/>
    <w:rsid w:val="00622FDA"/>
    <w:rsid w:val="00626F8F"/>
    <w:rsid w:val="0063126E"/>
    <w:rsid w:val="00633292"/>
    <w:rsid w:val="006355AA"/>
    <w:rsid w:val="006373DE"/>
    <w:rsid w:val="00641AB0"/>
    <w:rsid w:val="00642E79"/>
    <w:rsid w:val="00675E0C"/>
    <w:rsid w:val="00681804"/>
    <w:rsid w:val="00690371"/>
    <w:rsid w:val="006947A1"/>
    <w:rsid w:val="006A3F53"/>
    <w:rsid w:val="006A5C6F"/>
    <w:rsid w:val="006A74B2"/>
    <w:rsid w:val="006B041C"/>
    <w:rsid w:val="006B378E"/>
    <w:rsid w:val="006B55B0"/>
    <w:rsid w:val="006B5B17"/>
    <w:rsid w:val="006C2251"/>
    <w:rsid w:val="006C4963"/>
    <w:rsid w:val="006C5446"/>
    <w:rsid w:val="006C56AC"/>
    <w:rsid w:val="006C588C"/>
    <w:rsid w:val="006D3304"/>
    <w:rsid w:val="006D5A04"/>
    <w:rsid w:val="006E1163"/>
    <w:rsid w:val="006E2DD4"/>
    <w:rsid w:val="006E4EE1"/>
    <w:rsid w:val="006F6C48"/>
    <w:rsid w:val="006F7761"/>
    <w:rsid w:val="007011DE"/>
    <w:rsid w:val="00702527"/>
    <w:rsid w:val="0070253E"/>
    <w:rsid w:val="00704C8F"/>
    <w:rsid w:val="00707DF4"/>
    <w:rsid w:val="00725A15"/>
    <w:rsid w:val="00726553"/>
    <w:rsid w:val="00726C64"/>
    <w:rsid w:val="00732468"/>
    <w:rsid w:val="00736313"/>
    <w:rsid w:val="007365A3"/>
    <w:rsid w:val="00736A02"/>
    <w:rsid w:val="00741938"/>
    <w:rsid w:val="0074617F"/>
    <w:rsid w:val="00756753"/>
    <w:rsid w:val="00760F4C"/>
    <w:rsid w:val="00775B80"/>
    <w:rsid w:val="00776A72"/>
    <w:rsid w:val="00777BB5"/>
    <w:rsid w:val="00785233"/>
    <w:rsid w:val="00786E3C"/>
    <w:rsid w:val="00787802"/>
    <w:rsid w:val="00792B2C"/>
    <w:rsid w:val="007A5E24"/>
    <w:rsid w:val="007B5EDB"/>
    <w:rsid w:val="007B5F71"/>
    <w:rsid w:val="007B7C34"/>
    <w:rsid w:val="007C14B8"/>
    <w:rsid w:val="007C1C53"/>
    <w:rsid w:val="007C21F9"/>
    <w:rsid w:val="007C26E0"/>
    <w:rsid w:val="007C3759"/>
    <w:rsid w:val="007C42EE"/>
    <w:rsid w:val="007C663C"/>
    <w:rsid w:val="007D13AD"/>
    <w:rsid w:val="007D1512"/>
    <w:rsid w:val="007D370A"/>
    <w:rsid w:val="007D6DDE"/>
    <w:rsid w:val="007E0E76"/>
    <w:rsid w:val="007E188D"/>
    <w:rsid w:val="007E3CDE"/>
    <w:rsid w:val="007E58FA"/>
    <w:rsid w:val="007F03B0"/>
    <w:rsid w:val="007F0E2D"/>
    <w:rsid w:val="007F4BF1"/>
    <w:rsid w:val="00805119"/>
    <w:rsid w:val="00806794"/>
    <w:rsid w:val="00813229"/>
    <w:rsid w:val="00820D9E"/>
    <w:rsid w:val="00823300"/>
    <w:rsid w:val="0082530A"/>
    <w:rsid w:val="00826C34"/>
    <w:rsid w:val="00836BE5"/>
    <w:rsid w:val="008419B5"/>
    <w:rsid w:val="00842130"/>
    <w:rsid w:val="00845D12"/>
    <w:rsid w:val="008519B7"/>
    <w:rsid w:val="008609F6"/>
    <w:rsid w:val="0087274B"/>
    <w:rsid w:val="00875B0F"/>
    <w:rsid w:val="008767C7"/>
    <w:rsid w:val="00880063"/>
    <w:rsid w:val="008811DF"/>
    <w:rsid w:val="00881BE6"/>
    <w:rsid w:val="0088264E"/>
    <w:rsid w:val="00882F60"/>
    <w:rsid w:val="00886A66"/>
    <w:rsid w:val="00891913"/>
    <w:rsid w:val="0089269B"/>
    <w:rsid w:val="008976E6"/>
    <w:rsid w:val="008A174F"/>
    <w:rsid w:val="008B3785"/>
    <w:rsid w:val="008C3621"/>
    <w:rsid w:val="008C36C2"/>
    <w:rsid w:val="008D5BAE"/>
    <w:rsid w:val="008E409D"/>
    <w:rsid w:val="008E5744"/>
    <w:rsid w:val="008E6F95"/>
    <w:rsid w:val="008E7A59"/>
    <w:rsid w:val="008F1619"/>
    <w:rsid w:val="008F3D22"/>
    <w:rsid w:val="008F6EEE"/>
    <w:rsid w:val="0090417D"/>
    <w:rsid w:val="00911F9A"/>
    <w:rsid w:val="00916975"/>
    <w:rsid w:val="00927830"/>
    <w:rsid w:val="0093080F"/>
    <w:rsid w:val="00930B48"/>
    <w:rsid w:val="00936C7C"/>
    <w:rsid w:val="00941FED"/>
    <w:rsid w:val="009445FD"/>
    <w:rsid w:val="0094623E"/>
    <w:rsid w:val="00957AD2"/>
    <w:rsid w:val="00964175"/>
    <w:rsid w:val="009777FE"/>
    <w:rsid w:val="0098129C"/>
    <w:rsid w:val="00982496"/>
    <w:rsid w:val="00986E80"/>
    <w:rsid w:val="009A6CEA"/>
    <w:rsid w:val="009B4B9E"/>
    <w:rsid w:val="009D4C4C"/>
    <w:rsid w:val="009E14F3"/>
    <w:rsid w:val="009E2CCC"/>
    <w:rsid w:val="009E6D51"/>
    <w:rsid w:val="009F260A"/>
    <w:rsid w:val="009F59E2"/>
    <w:rsid w:val="009F7F40"/>
    <w:rsid w:val="00A05335"/>
    <w:rsid w:val="00A144C3"/>
    <w:rsid w:val="00A240A2"/>
    <w:rsid w:val="00A24124"/>
    <w:rsid w:val="00A25791"/>
    <w:rsid w:val="00A259FE"/>
    <w:rsid w:val="00A26E9C"/>
    <w:rsid w:val="00A30143"/>
    <w:rsid w:val="00A305A1"/>
    <w:rsid w:val="00A305A4"/>
    <w:rsid w:val="00A328AC"/>
    <w:rsid w:val="00A402CC"/>
    <w:rsid w:val="00A47CE8"/>
    <w:rsid w:val="00A53248"/>
    <w:rsid w:val="00A55BBA"/>
    <w:rsid w:val="00A55D0C"/>
    <w:rsid w:val="00A676CF"/>
    <w:rsid w:val="00A71724"/>
    <w:rsid w:val="00A759F2"/>
    <w:rsid w:val="00A80BAC"/>
    <w:rsid w:val="00A83F20"/>
    <w:rsid w:val="00A84ADC"/>
    <w:rsid w:val="00A91F46"/>
    <w:rsid w:val="00AA38A1"/>
    <w:rsid w:val="00AA4773"/>
    <w:rsid w:val="00AA7D5C"/>
    <w:rsid w:val="00AC0A4B"/>
    <w:rsid w:val="00AC1878"/>
    <w:rsid w:val="00AC5275"/>
    <w:rsid w:val="00AD4515"/>
    <w:rsid w:val="00AD7609"/>
    <w:rsid w:val="00AE561C"/>
    <w:rsid w:val="00AF04B7"/>
    <w:rsid w:val="00AF0C5C"/>
    <w:rsid w:val="00B12325"/>
    <w:rsid w:val="00B14F28"/>
    <w:rsid w:val="00B150D7"/>
    <w:rsid w:val="00B155B3"/>
    <w:rsid w:val="00B15C8F"/>
    <w:rsid w:val="00B16965"/>
    <w:rsid w:val="00B21A59"/>
    <w:rsid w:val="00B22C3B"/>
    <w:rsid w:val="00B2478C"/>
    <w:rsid w:val="00B258CE"/>
    <w:rsid w:val="00B33EE7"/>
    <w:rsid w:val="00B43455"/>
    <w:rsid w:val="00B46747"/>
    <w:rsid w:val="00B4796C"/>
    <w:rsid w:val="00B5298B"/>
    <w:rsid w:val="00B52E9F"/>
    <w:rsid w:val="00B542A1"/>
    <w:rsid w:val="00B57429"/>
    <w:rsid w:val="00B64466"/>
    <w:rsid w:val="00B65595"/>
    <w:rsid w:val="00B7311B"/>
    <w:rsid w:val="00B80155"/>
    <w:rsid w:val="00B8442B"/>
    <w:rsid w:val="00B84466"/>
    <w:rsid w:val="00B9022C"/>
    <w:rsid w:val="00B90B3E"/>
    <w:rsid w:val="00BB0B7F"/>
    <w:rsid w:val="00BC3581"/>
    <w:rsid w:val="00BC660E"/>
    <w:rsid w:val="00BD198A"/>
    <w:rsid w:val="00BE077C"/>
    <w:rsid w:val="00BE15EF"/>
    <w:rsid w:val="00BE4709"/>
    <w:rsid w:val="00BE6E84"/>
    <w:rsid w:val="00BF0EA0"/>
    <w:rsid w:val="00BF228E"/>
    <w:rsid w:val="00BF229F"/>
    <w:rsid w:val="00BF4BE0"/>
    <w:rsid w:val="00BF6D75"/>
    <w:rsid w:val="00C007AF"/>
    <w:rsid w:val="00C207BE"/>
    <w:rsid w:val="00C21396"/>
    <w:rsid w:val="00C24A50"/>
    <w:rsid w:val="00C27616"/>
    <w:rsid w:val="00C316DA"/>
    <w:rsid w:val="00C33212"/>
    <w:rsid w:val="00C508BD"/>
    <w:rsid w:val="00C56FAE"/>
    <w:rsid w:val="00C64E5E"/>
    <w:rsid w:val="00C7225B"/>
    <w:rsid w:val="00C72DAD"/>
    <w:rsid w:val="00C73ECF"/>
    <w:rsid w:val="00C76711"/>
    <w:rsid w:val="00C76D61"/>
    <w:rsid w:val="00C82B4A"/>
    <w:rsid w:val="00C851BA"/>
    <w:rsid w:val="00C9074B"/>
    <w:rsid w:val="00C9486C"/>
    <w:rsid w:val="00CA4333"/>
    <w:rsid w:val="00CA4599"/>
    <w:rsid w:val="00CB17F0"/>
    <w:rsid w:val="00CC18EB"/>
    <w:rsid w:val="00CC1D7B"/>
    <w:rsid w:val="00CC3A3A"/>
    <w:rsid w:val="00CD0450"/>
    <w:rsid w:val="00CD323B"/>
    <w:rsid w:val="00CD7E86"/>
    <w:rsid w:val="00CE25A1"/>
    <w:rsid w:val="00CE41CB"/>
    <w:rsid w:val="00CE6695"/>
    <w:rsid w:val="00CE71C1"/>
    <w:rsid w:val="00CF1C33"/>
    <w:rsid w:val="00CF45D6"/>
    <w:rsid w:val="00CF63E2"/>
    <w:rsid w:val="00CF68DD"/>
    <w:rsid w:val="00D0222B"/>
    <w:rsid w:val="00D05E7B"/>
    <w:rsid w:val="00D06E09"/>
    <w:rsid w:val="00D07E2F"/>
    <w:rsid w:val="00D22DEA"/>
    <w:rsid w:val="00D242B5"/>
    <w:rsid w:val="00D31555"/>
    <w:rsid w:val="00D43381"/>
    <w:rsid w:val="00D45DC9"/>
    <w:rsid w:val="00D465B5"/>
    <w:rsid w:val="00D50178"/>
    <w:rsid w:val="00D51212"/>
    <w:rsid w:val="00D5475D"/>
    <w:rsid w:val="00D5620F"/>
    <w:rsid w:val="00D61C3B"/>
    <w:rsid w:val="00D63E61"/>
    <w:rsid w:val="00D708C7"/>
    <w:rsid w:val="00D738A4"/>
    <w:rsid w:val="00D743A1"/>
    <w:rsid w:val="00D80465"/>
    <w:rsid w:val="00D80E42"/>
    <w:rsid w:val="00D91386"/>
    <w:rsid w:val="00D94CA6"/>
    <w:rsid w:val="00DB1EB9"/>
    <w:rsid w:val="00DB2216"/>
    <w:rsid w:val="00DB49DF"/>
    <w:rsid w:val="00DC28FF"/>
    <w:rsid w:val="00DC4054"/>
    <w:rsid w:val="00DC583D"/>
    <w:rsid w:val="00DC5FB3"/>
    <w:rsid w:val="00DD2114"/>
    <w:rsid w:val="00DE74AF"/>
    <w:rsid w:val="00DF07FE"/>
    <w:rsid w:val="00DF0A28"/>
    <w:rsid w:val="00DF1CA7"/>
    <w:rsid w:val="00DF2E74"/>
    <w:rsid w:val="00DF5429"/>
    <w:rsid w:val="00E01588"/>
    <w:rsid w:val="00E06580"/>
    <w:rsid w:val="00E07038"/>
    <w:rsid w:val="00E10574"/>
    <w:rsid w:val="00E21AA0"/>
    <w:rsid w:val="00E345B4"/>
    <w:rsid w:val="00E348F9"/>
    <w:rsid w:val="00E41E2D"/>
    <w:rsid w:val="00E44452"/>
    <w:rsid w:val="00E456D1"/>
    <w:rsid w:val="00E5660B"/>
    <w:rsid w:val="00E6067F"/>
    <w:rsid w:val="00E7161E"/>
    <w:rsid w:val="00E742B0"/>
    <w:rsid w:val="00E811BA"/>
    <w:rsid w:val="00E81C57"/>
    <w:rsid w:val="00E820FE"/>
    <w:rsid w:val="00E862D2"/>
    <w:rsid w:val="00E96390"/>
    <w:rsid w:val="00E97B23"/>
    <w:rsid w:val="00EA1DBD"/>
    <w:rsid w:val="00EB6427"/>
    <w:rsid w:val="00EB6C3C"/>
    <w:rsid w:val="00EC1AC7"/>
    <w:rsid w:val="00EC65AB"/>
    <w:rsid w:val="00EC6F69"/>
    <w:rsid w:val="00ED0FF1"/>
    <w:rsid w:val="00ED1BBD"/>
    <w:rsid w:val="00ED51EE"/>
    <w:rsid w:val="00EE14C5"/>
    <w:rsid w:val="00EF1547"/>
    <w:rsid w:val="00EF23B9"/>
    <w:rsid w:val="00F063D6"/>
    <w:rsid w:val="00F14EBB"/>
    <w:rsid w:val="00F162A0"/>
    <w:rsid w:val="00F21061"/>
    <w:rsid w:val="00F255E3"/>
    <w:rsid w:val="00F32FB3"/>
    <w:rsid w:val="00F3366F"/>
    <w:rsid w:val="00F36A67"/>
    <w:rsid w:val="00F37DDA"/>
    <w:rsid w:val="00F41527"/>
    <w:rsid w:val="00F44766"/>
    <w:rsid w:val="00F52C2A"/>
    <w:rsid w:val="00F55207"/>
    <w:rsid w:val="00F610BF"/>
    <w:rsid w:val="00F7010B"/>
    <w:rsid w:val="00F7524F"/>
    <w:rsid w:val="00F76A05"/>
    <w:rsid w:val="00F81A7B"/>
    <w:rsid w:val="00F83696"/>
    <w:rsid w:val="00F8739E"/>
    <w:rsid w:val="00F91C7C"/>
    <w:rsid w:val="00F95D1E"/>
    <w:rsid w:val="00F96390"/>
    <w:rsid w:val="00F965F4"/>
    <w:rsid w:val="00FA0595"/>
    <w:rsid w:val="00FA0AF4"/>
    <w:rsid w:val="00FA3FE0"/>
    <w:rsid w:val="00FA7A2F"/>
    <w:rsid w:val="00FB21F7"/>
    <w:rsid w:val="00FB3C04"/>
    <w:rsid w:val="00FB79EC"/>
    <w:rsid w:val="00FC2850"/>
    <w:rsid w:val="00FC3384"/>
    <w:rsid w:val="00FD151C"/>
    <w:rsid w:val="00FD28FD"/>
    <w:rsid w:val="00FD338A"/>
    <w:rsid w:val="00FD383D"/>
    <w:rsid w:val="00FD7CAF"/>
    <w:rsid w:val="00FE0171"/>
    <w:rsid w:val="00FE140C"/>
    <w:rsid w:val="00FE1B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AA397"/>
  <w15:docId w15:val="{7FF5BA0B-9363-44EB-B6E8-BBC840B5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6A"/>
    <w:rPr>
      <w:noProof/>
    </w:rPr>
  </w:style>
  <w:style w:type="paragraph" w:styleId="Heading1">
    <w:name w:val="heading 1"/>
    <w:basedOn w:val="Normal"/>
    <w:link w:val="Heading1Char"/>
    <w:uiPriority w:val="9"/>
    <w:qFormat/>
    <w:rsid w:val="003F3C25"/>
    <w:pPr>
      <w:widowControl w:val="0"/>
      <w:autoSpaceDE w:val="0"/>
      <w:autoSpaceDN w:val="0"/>
      <w:spacing w:after="0" w:line="240" w:lineRule="auto"/>
      <w:ind w:left="866"/>
      <w:outlineLvl w:val="0"/>
    </w:pPr>
    <w:rPr>
      <w:rFonts w:ascii="Century Gothic" w:eastAsia="Century Gothic" w:hAnsi="Century Gothic" w:cs="Century Gothic"/>
      <w:b/>
      <w:bCs/>
      <w:noProof w:val="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6390"/>
    <w:rPr>
      <w:b/>
      <w:bCs/>
    </w:rPr>
  </w:style>
  <w:style w:type="paragraph" w:styleId="Header">
    <w:name w:val="header"/>
    <w:basedOn w:val="Normal"/>
    <w:link w:val="HeaderChar"/>
    <w:uiPriority w:val="99"/>
    <w:unhideWhenUsed/>
    <w:rsid w:val="00982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496"/>
    <w:rPr>
      <w:noProof/>
    </w:rPr>
  </w:style>
  <w:style w:type="paragraph" w:styleId="Footer">
    <w:name w:val="footer"/>
    <w:basedOn w:val="Normal"/>
    <w:link w:val="FooterChar"/>
    <w:uiPriority w:val="99"/>
    <w:unhideWhenUsed/>
    <w:rsid w:val="00982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496"/>
    <w:rPr>
      <w:noProof/>
    </w:rPr>
  </w:style>
  <w:style w:type="paragraph" w:styleId="BalloonText">
    <w:name w:val="Balloon Text"/>
    <w:basedOn w:val="Normal"/>
    <w:link w:val="BalloonTextChar"/>
    <w:uiPriority w:val="99"/>
    <w:semiHidden/>
    <w:unhideWhenUsed/>
    <w:rsid w:val="009824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496"/>
    <w:rPr>
      <w:rFonts w:ascii="Tahoma" w:hAnsi="Tahoma" w:cs="Tahoma"/>
      <w:noProof/>
      <w:sz w:val="16"/>
      <w:szCs w:val="16"/>
    </w:rPr>
  </w:style>
  <w:style w:type="paragraph" w:styleId="ListParagraph">
    <w:name w:val="List Paragraph"/>
    <w:basedOn w:val="Normal"/>
    <w:uiPriority w:val="34"/>
    <w:qFormat/>
    <w:rsid w:val="002708A1"/>
    <w:pPr>
      <w:ind w:left="720"/>
      <w:contextualSpacing/>
    </w:pPr>
  </w:style>
  <w:style w:type="paragraph" w:customStyle="1" w:styleId="SectionHeading">
    <w:name w:val="SectionHeading"/>
    <w:basedOn w:val="Normal"/>
    <w:rsid w:val="00262737"/>
    <w:pPr>
      <w:numPr>
        <w:ilvl w:val="1"/>
        <w:numId w:val="12"/>
      </w:numPr>
    </w:pPr>
  </w:style>
  <w:style w:type="character" w:styleId="CommentReference">
    <w:name w:val="annotation reference"/>
    <w:basedOn w:val="DefaultParagraphFont"/>
    <w:uiPriority w:val="99"/>
    <w:semiHidden/>
    <w:unhideWhenUsed/>
    <w:rsid w:val="00226C5F"/>
    <w:rPr>
      <w:sz w:val="16"/>
      <w:szCs w:val="16"/>
    </w:rPr>
  </w:style>
  <w:style w:type="paragraph" w:styleId="CommentText">
    <w:name w:val="annotation text"/>
    <w:basedOn w:val="Normal"/>
    <w:link w:val="CommentTextChar"/>
    <w:uiPriority w:val="99"/>
    <w:semiHidden/>
    <w:unhideWhenUsed/>
    <w:rsid w:val="00226C5F"/>
    <w:pPr>
      <w:spacing w:line="240" w:lineRule="auto"/>
    </w:pPr>
    <w:rPr>
      <w:sz w:val="20"/>
      <w:szCs w:val="20"/>
    </w:rPr>
  </w:style>
  <w:style w:type="character" w:customStyle="1" w:styleId="CommentTextChar">
    <w:name w:val="Comment Text Char"/>
    <w:basedOn w:val="DefaultParagraphFont"/>
    <w:link w:val="CommentText"/>
    <w:uiPriority w:val="99"/>
    <w:semiHidden/>
    <w:rsid w:val="00226C5F"/>
    <w:rPr>
      <w:noProof/>
      <w:sz w:val="20"/>
      <w:szCs w:val="20"/>
    </w:rPr>
  </w:style>
  <w:style w:type="paragraph" w:styleId="CommentSubject">
    <w:name w:val="annotation subject"/>
    <w:basedOn w:val="CommentText"/>
    <w:next w:val="CommentText"/>
    <w:link w:val="CommentSubjectChar"/>
    <w:uiPriority w:val="99"/>
    <w:semiHidden/>
    <w:unhideWhenUsed/>
    <w:rsid w:val="00226C5F"/>
    <w:rPr>
      <w:b/>
      <w:bCs/>
    </w:rPr>
  </w:style>
  <w:style w:type="character" w:customStyle="1" w:styleId="CommentSubjectChar">
    <w:name w:val="Comment Subject Char"/>
    <w:basedOn w:val="CommentTextChar"/>
    <w:link w:val="CommentSubject"/>
    <w:uiPriority w:val="99"/>
    <w:semiHidden/>
    <w:rsid w:val="00226C5F"/>
    <w:rPr>
      <w:b/>
      <w:bCs/>
      <w:noProof/>
      <w:sz w:val="20"/>
      <w:szCs w:val="20"/>
    </w:rPr>
  </w:style>
  <w:style w:type="table" w:styleId="TableGrid">
    <w:name w:val="Table Grid"/>
    <w:basedOn w:val="TableNormal"/>
    <w:uiPriority w:val="59"/>
    <w:rsid w:val="00C9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D9"/>
    <w:pPr>
      <w:spacing w:after="0" w:line="240" w:lineRule="auto"/>
    </w:pPr>
    <w:rPr>
      <w:noProof/>
    </w:rPr>
  </w:style>
  <w:style w:type="paragraph" w:styleId="BodyText">
    <w:name w:val="Body Text"/>
    <w:basedOn w:val="Normal"/>
    <w:link w:val="BodyTextChar"/>
    <w:uiPriority w:val="1"/>
    <w:qFormat/>
    <w:rsid w:val="00D708C7"/>
    <w:pPr>
      <w:widowControl w:val="0"/>
      <w:autoSpaceDE w:val="0"/>
      <w:autoSpaceDN w:val="0"/>
      <w:spacing w:after="0" w:line="240" w:lineRule="auto"/>
    </w:pPr>
    <w:rPr>
      <w:rFonts w:ascii="Century Gothic" w:eastAsia="Century Gothic" w:hAnsi="Century Gothic" w:cs="Century Gothic"/>
      <w:noProof w:val="0"/>
      <w:lang w:eastAsia="en-GB" w:bidi="en-GB"/>
    </w:rPr>
  </w:style>
  <w:style w:type="character" w:customStyle="1" w:styleId="BodyTextChar">
    <w:name w:val="Body Text Char"/>
    <w:basedOn w:val="DefaultParagraphFont"/>
    <w:link w:val="BodyText"/>
    <w:uiPriority w:val="1"/>
    <w:rsid w:val="00D708C7"/>
    <w:rPr>
      <w:rFonts w:ascii="Century Gothic" w:eastAsia="Century Gothic" w:hAnsi="Century Gothic" w:cs="Century Gothic"/>
      <w:lang w:eastAsia="en-GB" w:bidi="en-GB"/>
    </w:rPr>
  </w:style>
  <w:style w:type="character" w:customStyle="1" w:styleId="Heading1Char">
    <w:name w:val="Heading 1 Char"/>
    <w:basedOn w:val="DefaultParagraphFont"/>
    <w:link w:val="Heading1"/>
    <w:uiPriority w:val="9"/>
    <w:rsid w:val="003F3C25"/>
    <w:rPr>
      <w:rFonts w:ascii="Century Gothic" w:eastAsia="Century Gothic" w:hAnsi="Century Gothic" w:cs="Century Gothic"/>
      <w:b/>
      <w:bCs/>
      <w:lang w:eastAsia="en-GB" w:bidi="en-GB"/>
    </w:rPr>
  </w:style>
  <w:style w:type="paragraph" w:customStyle="1" w:styleId="TableParagraph">
    <w:name w:val="Table Paragraph"/>
    <w:basedOn w:val="Normal"/>
    <w:uiPriority w:val="1"/>
    <w:qFormat/>
    <w:rsid w:val="005832E5"/>
    <w:pPr>
      <w:widowControl w:val="0"/>
      <w:autoSpaceDE w:val="0"/>
      <w:autoSpaceDN w:val="0"/>
      <w:spacing w:before="135" w:after="0" w:line="240" w:lineRule="auto"/>
      <w:ind w:left="120"/>
    </w:pPr>
    <w:rPr>
      <w:rFonts w:ascii="Century Gothic" w:eastAsia="Century Gothic" w:hAnsi="Century Gothic" w:cs="Century Gothic"/>
      <w:noProof w:val="0"/>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31179">
      <w:bodyDiv w:val="1"/>
      <w:marLeft w:val="0"/>
      <w:marRight w:val="0"/>
      <w:marTop w:val="0"/>
      <w:marBottom w:val="0"/>
      <w:divBdr>
        <w:top w:val="none" w:sz="0" w:space="0" w:color="auto"/>
        <w:left w:val="none" w:sz="0" w:space="0" w:color="auto"/>
        <w:bottom w:val="none" w:sz="0" w:space="0" w:color="auto"/>
        <w:right w:val="none" w:sz="0" w:space="0" w:color="auto"/>
      </w:divBdr>
      <w:divsChild>
        <w:div w:id="736898265">
          <w:marLeft w:val="0"/>
          <w:marRight w:val="0"/>
          <w:marTop w:val="300"/>
          <w:marBottom w:val="300"/>
          <w:divBdr>
            <w:top w:val="none" w:sz="0" w:space="0" w:color="auto"/>
            <w:left w:val="none" w:sz="0" w:space="0" w:color="auto"/>
            <w:bottom w:val="none" w:sz="0" w:space="0" w:color="auto"/>
            <w:right w:val="none" w:sz="0" w:space="0" w:color="auto"/>
          </w:divBdr>
          <w:divsChild>
            <w:div w:id="1436943792">
              <w:marLeft w:val="0"/>
              <w:marRight w:val="0"/>
              <w:marTop w:val="0"/>
              <w:marBottom w:val="0"/>
              <w:divBdr>
                <w:top w:val="none" w:sz="0" w:space="0" w:color="auto"/>
                <w:left w:val="none" w:sz="0" w:space="0" w:color="auto"/>
                <w:bottom w:val="none" w:sz="0" w:space="0" w:color="auto"/>
                <w:right w:val="none" w:sz="0" w:space="0" w:color="auto"/>
              </w:divBdr>
              <w:divsChild>
                <w:div w:id="1724715615">
                  <w:marLeft w:val="0"/>
                  <w:marRight w:val="0"/>
                  <w:marTop w:val="0"/>
                  <w:marBottom w:val="0"/>
                  <w:divBdr>
                    <w:top w:val="none" w:sz="0" w:space="0" w:color="auto"/>
                    <w:left w:val="none" w:sz="0" w:space="0" w:color="auto"/>
                    <w:bottom w:val="none" w:sz="0" w:space="0" w:color="auto"/>
                    <w:right w:val="none" w:sz="0" w:space="0" w:color="auto"/>
                  </w:divBdr>
                  <w:divsChild>
                    <w:div w:id="8706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51EE74BA868B48B2675960B23E3BF5" ma:contentTypeVersion="12" ma:contentTypeDescription="Create a new document." ma:contentTypeScope="" ma:versionID="3f6c9f54c6a1746a67514278972cfb93">
  <xsd:schema xmlns:xsd="http://www.w3.org/2001/XMLSchema" xmlns:xs="http://www.w3.org/2001/XMLSchema" xmlns:p="http://schemas.microsoft.com/office/2006/metadata/properties" xmlns:ns2="88eea2b8-7b6b-4320-a2d4-c4f1f8632c99" xmlns:ns3="2c895cb1-cc58-483e-86ff-96e45a974e3b" targetNamespace="http://schemas.microsoft.com/office/2006/metadata/properties" ma:root="true" ma:fieldsID="82390be5e49db8f1e8d848bd67f76182" ns2:_="" ns3:_="">
    <xsd:import namespace="88eea2b8-7b6b-4320-a2d4-c4f1f8632c99"/>
    <xsd:import namespace="2c895cb1-cc58-483e-86ff-96e45a974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ea2b8-7b6b-4320-a2d4-c4f1f8632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6f7b00-301e-4c89-b186-a05e1e58f3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95cb1-cc58-483e-86ff-96e45a974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1308d8-55fe-4a89-a2db-d13907434f68}" ma:internalName="TaxCatchAll" ma:showField="CatchAllData" ma:web="2c895cb1-cc58-483e-86ff-96e45a974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eea2b8-7b6b-4320-a2d4-c4f1f8632c99">
      <Terms xmlns="http://schemas.microsoft.com/office/infopath/2007/PartnerControls"/>
    </lcf76f155ced4ddcb4097134ff3c332f>
    <TaxCatchAll xmlns="2c895cb1-cc58-483e-86ff-96e45a974e3b" xsi:nil="true"/>
  </documentManagement>
</p:properties>
</file>

<file path=customXml/itemProps1.xml><?xml version="1.0" encoding="utf-8"?>
<ds:datastoreItem xmlns:ds="http://schemas.openxmlformats.org/officeDocument/2006/customXml" ds:itemID="{845C98B3-8DAB-409A-AA60-77B6B7241FCD}">
  <ds:schemaRefs>
    <ds:schemaRef ds:uri="http://schemas.openxmlformats.org/officeDocument/2006/bibliography"/>
  </ds:schemaRefs>
</ds:datastoreItem>
</file>

<file path=customXml/itemProps2.xml><?xml version="1.0" encoding="utf-8"?>
<ds:datastoreItem xmlns:ds="http://schemas.openxmlformats.org/officeDocument/2006/customXml" ds:itemID="{3FC17CCB-9E00-48A2-BF03-1CBC01B96CC6}">
  <ds:schemaRefs>
    <ds:schemaRef ds:uri="http://schemas.microsoft.com/sharepoint/v3/contenttype/forms"/>
  </ds:schemaRefs>
</ds:datastoreItem>
</file>

<file path=customXml/itemProps3.xml><?xml version="1.0" encoding="utf-8"?>
<ds:datastoreItem xmlns:ds="http://schemas.openxmlformats.org/officeDocument/2006/customXml" ds:itemID="{998DA334-B1B6-4235-8FFF-0E46B52E4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ea2b8-7b6b-4320-a2d4-c4f1f8632c99"/>
    <ds:schemaRef ds:uri="2c895cb1-cc58-483e-86ff-96e45a974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FD99F-788E-4E9D-992E-D7C73228DF1D}">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c895cb1-cc58-483e-86ff-96e45a974e3b"/>
    <ds:schemaRef ds:uri="88eea2b8-7b6b-4320-a2d4-c4f1f8632c99"/>
    <ds:schemaRef ds:uri="http://www.w3.org/XML/1998/namespace"/>
    <ds:schemaRef ds:uri="http://purl.org/dc/dcmitype/"/>
  </ds:schemaRefs>
</ds:datastoreItem>
</file>

<file path=docMetadata/LabelInfo.xml><?xml version="1.0" encoding="utf-8"?>
<clbl:labelList xmlns:clbl="http://schemas.microsoft.com/office/2020/mipLabelMetadata">
  <clbl:label id="{9d8d5eb8-2d34-4728-91b4-c69a1e01a91b}" enabled="1" method="Privileged" siteId="{4b4cca9c-edaf-42f3-8e21-9070c5d9d76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3303</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IG Group PLC</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whitelc</dc:creator>
  <cp:keywords/>
  <cp:lastModifiedBy>Susan Woodlands</cp:lastModifiedBy>
  <cp:revision>2</cp:revision>
  <cp:lastPrinted>2021-05-14T05:49:00Z</cp:lastPrinted>
  <dcterms:created xsi:type="dcterms:W3CDTF">2023-05-25T16:22:00Z</dcterms:created>
  <dcterms:modified xsi:type="dcterms:W3CDTF">2023-05-25T16:22:00Z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0x0101006751EE74BA868B48B2675960B23E3BF5</vt:lpwstr>
  </property>
  <property fmtid="{D5CDD505-2E9C-101B-9397-08002B2CF9AE}" pid="3" name="MSIP_Label_9d8d5eb8-2d34-4728-91b4-c69a1e01a91b_Enabled">
    <vt:lpwstr>true</vt:lpwstr>
  </property>
  <property fmtid="{D5CDD505-2E9C-101B-9397-08002B2CF9AE}" pid="4" name="MSIP_Label_9d8d5eb8-2d34-4728-91b4-c69a1e01a91b_SetDate">
    <vt:lpwstr>2022-05-09T18:00:42Z</vt:lpwstr>
  </property>
  <property fmtid="{D5CDD505-2E9C-101B-9397-08002B2CF9AE}" pid="5" name="MSIP_Label_9d8d5eb8-2d34-4728-91b4-c69a1e01a91b_Method">
    <vt:lpwstr>Privileged</vt:lpwstr>
  </property>
  <property fmtid="{D5CDD505-2E9C-101B-9397-08002B2CF9AE}" pid="6" name="MSIP_Label_9d8d5eb8-2d34-4728-91b4-c69a1e01a91b_Name">
    <vt:lpwstr>C1 Public Content</vt:lpwstr>
  </property>
  <property fmtid="{D5CDD505-2E9C-101B-9397-08002B2CF9AE}" pid="7" name="MSIP_Label_9d8d5eb8-2d34-4728-91b4-c69a1e01a91b_SiteId">
    <vt:lpwstr>4b4cca9c-edaf-42f3-8e21-9070c5d9d76b</vt:lpwstr>
  </property>
  <property fmtid="{D5CDD505-2E9C-101B-9397-08002B2CF9AE}" pid="8" name="MSIP_Label_9d8d5eb8-2d34-4728-91b4-c69a1e01a91b_ActionId">
    <vt:lpwstr>0f2423b8-fd95-43dc-b1eb-c98b16a7f180</vt:lpwstr>
  </property>
  <property fmtid="{D5CDD505-2E9C-101B-9397-08002B2CF9AE}" pid="9" name="MSIP_Label_9d8d5eb8-2d34-4728-91b4-c69a1e01a91b_ContentBits">
    <vt:lpwstr>0</vt:lpwstr>
  </property>
  <property fmtid="{D5CDD505-2E9C-101B-9397-08002B2CF9AE}" pid="10" name="MediaServiceImageTags">
    <vt:lpwstr/>
  </property>
</Properties>
</file>